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8" w:lineRule="exact"/>
        <w:jc w:val="left"/>
        <w:textAlignment w:val="auto"/>
        <w:rPr>
          <w:rFonts w:hint="eastAsia" w:ascii="黑体" w:hAnsi="黑体" w:eastAsia="黑体" w:cs="黑体"/>
          <w:sz w:val="36"/>
          <w:szCs w:val="44"/>
          <w:lang w:val="en-US" w:eastAsia="zh-CN"/>
        </w:rPr>
      </w:pPr>
      <w:r>
        <w:rPr>
          <w:rFonts w:hint="eastAsia" w:ascii="黑体" w:hAnsi="黑体" w:eastAsia="黑体" w:cs="黑体"/>
          <w:sz w:val="36"/>
          <w:szCs w:val="44"/>
          <w:lang w:eastAsia="zh-CN"/>
        </w:rPr>
        <w:t>附件</w:t>
      </w:r>
      <w:r>
        <w:rPr>
          <w:rFonts w:hint="eastAsia" w:ascii="黑体" w:hAnsi="黑体" w:eastAsia="黑体" w:cs="黑体"/>
          <w:sz w:val="36"/>
          <w:szCs w:val="44"/>
          <w:lang w:val="en-US" w:eastAsia="zh-CN"/>
        </w:rPr>
        <w:t>1</w:t>
      </w:r>
    </w:p>
    <w:p>
      <w:pPr>
        <w:keepNext w:val="0"/>
        <w:keepLines w:val="0"/>
        <w:pageBreakBefore w:val="0"/>
        <w:widowControl w:val="0"/>
        <w:kinsoku/>
        <w:wordWrap/>
        <w:overflowPunct/>
        <w:topLinePunct w:val="0"/>
        <w:autoSpaceDE/>
        <w:autoSpaceDN/>
        <w:bidi w:val="0"/>
        <w:adjustRightInd/>
        <w:snapToGrid/>
        <w:spacing w:line="588" w:lineRule="exact"/>
        <w:jc w:val="left"/>
        <w:textAlignment w:val="auto"/>
        <w:rPr>
          <w:rFonts w:hint="eastAsia" w:ascii="黑体" w:hAnsi="黑体" w:eastAsia="黑体" w:cs="黑体"/>
          <w:sz w:val="36"/>
          <w:szCs w:val="44"/>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方正小标宋简体" w:hAnsi="方正小标宋简体" w:eastAsia="方正小标宋简体" w:cs="方正小标宋简体"/>
          <w:sz w:val="36"/>
          <w:szCs w:val="44"/>
          <w:lang w:eastAsia="zh-CN"/>
        </w:rPr>
      </w:pPr>
      <w:r>
        <w:rPr>
          <w:rFonts w:hint="eastAsia" w:ascii="方正小标宋简体" w:hAnsi="方正小标宋简体" w:eastAsia="方正小标宋简体" w:cs="方正小标宋简体"/>
          <w:sz w:val="36"/>
          <w:szCs w:val="44"/>
          <w:lang w:eastAsia="zh-CN"/>
        </w:rPr>
        <w:t>财政部关于加快推进会计数智化工作的指导意见</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自《财政部关于全面推进我国会计信息化工作的指导意见》（财会〔2009〕6号）印发以来，我国会计信息化建设取得明显成效。当前，以人工智能为代表的新一代信息技术加速迭代，已广泛融入经济社会各领域各环节，深刻改变着会计工作的技术环境、应用形态和运行模式，会计信息化工作呈现数智化发展的重要趋势。面对新形势新要求，亟待推动会计数智化从局部应用向全面拓展、从基础建设向深化应用迈进。为加快推进我国会计数智化工作，充分发挥会计在服务经济社会高质量发展中的重要作用，现提出如下意见。</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一、总体要求</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以习近平新时代中国特色社会主义思想为指导，深入贯彻党的二十大和二十届历次全会精神，立足新发展阶段，完整准确全面贯彻新发展理念，以构建中国特色、国际领先的会计数智化体系为主线，统筹推进会计数智化领域政策制度、标准规范、实践应用、行业管理、理论研究和人才培养等系统性建设，充分发挥人工智能等现代信息技术在财务会计、管理会计、内部控制、可持续信息披露、注册会计师审计鉴证、会计行业管理等方面的赋能作用，强化人工智能等现代信息技术对财会监督的支撑作用，全面提升会计工作标准化、规范化、数字化和智能化水平，更好服务经济社会高质量发展。</w:t>
      </w:r>
    </w:p>
    <w:p>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——坚持系统布局、协同推进。</w:t>
      </w:r>
      <w:r>
        <w:rPr>
          <w:rFonts w:hint="eastAsia" w:ascii="仿宋_GB2312" w:hAnsi="仿宋_GB2312" w:eastAsia="仿宋_GB2312" w:cs="仿宋_GB2312"/>
          <w:b w:val="0"/>
          <w:bCs w:val="0"/>
          <w:sz w:val="32"/>
          <w:szCs w:val="32"/>
          <w:lang w:val="en-US" w:eastAsia="zh-CN"/>
        </w:rPr>
        <w:t>统筹当前与长远、制度与技术、实践应用与人才培养，合理把握推进节奏，确保各项重点任务有序衔接、协调推进。持续推动政产学研用融合发展，加快推进会计工作数智化转型升级。</w:t>
      </w:r>
    </w:p>
    <w:p>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——坚持创新驱动、安全可控。</w:t>
      </w:r>
      <w:r>
        <w:rPr>
          <w:rFonts w:hint="eastAsia" w:ascii="仿宋_GB2312" w:hAnsi="仿宋_GB2312" w:eastAsia="仿宋_GB2312" w:cs="仿宋_GB2312"/>
          <w:b w:val="0"/>
          <w:bCs w:val="0"/>
          <w:sz w:val="32"/>
          <w:szCs w:val="32"/>
          <w:lang w:val="en-US" w:eastAsia="zh-CN"/>
        </w:rPr>
        <w:t>牢牢把握数智技术发展机遇，深化人工智能等现代信息技术与会计工作的融合应用，促进会计数据处理自动化、管理决策支撑精细化和会计信息生成智能化。统筹发展与安全，构建涵盖数据安全、算法和模型安全、系统安全、运营安全、伦理安全等在内的全方位会计数智化安全保障体系，健全风险识别、监测预警、应急处置和责任落实机制。</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——坚持因地制宜、分类推进。</w:t>
      </w:r>
      <w:r>
        <w:rPr>
          <w:rFonts w:hint="eastAsia" w:ascii="仿宋_GB2312" w:hAnsi="仿宋_GB2312" w:eastAsia="仿宋_GB2312" w:cs="仿宋_GB2312"/>
          <w:b w:val="0"/>
          <w:bCs w:val="0"/>
          <w:sz w:val="32"/>
          <w:szCs w:val="32"/>
          <w:lang w:val="en-US" w:eastAsia="zh-CN"/>
        </w:rPr>
        <w:t>立足不同地区、不同行业、不同单位会计数智化发展基础不一、资源禀赋各异的客观实际，分类施策、分步实施。对数智化基础相对薄弱的单位，重点夯实信息技术应用基础；对已具备数智化条件的单位，鼓励先行先试、深化应用；对已形成较为成熟数智化应用体系的单位，支持总结推广标杆经验、探索前沿应用。通过分级分类指导，推动各单位会计数智化水平整体提升。</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经过“十五五”时期的努力，</w:t>
      </w:r>
      <w:r>
        <w:rPr>
          <w:rFonts w:hint="eastAsia" w:ascii="仿宋_GB2312" w:hAnsi="仿宋_GB2312" w:eastAsia="仿宋_GB2312" w:cs="仿宋_GB2312"/>
          <w:b w:val="0"/>
          <w:bCs w:val="0"/>
          <w:sz w:val="32"/>
          <w:szCs w:val="32"/>
          <w:lang w:val="en-US" w:eastAsia="zh-CN"/>
        </w:rPr>
        <w:t>标准统一、安全可控、智能高效的会计数智化体系基本建成，会计审计工作和会计行业管理数智化水平显著提升，会计数智化在提升会计信息质量、促进可持续发展、赋能企业管理、财会监督和行业管理等方面的作用充分显现。</w:t>
      </w:r>
      <w:r>
        <w:rPr>
          <w:rFonts w:hint="default" w:ascii="仿宋_GB2312" w:hAnsi="仿宋_GB2312" w:eastAsia="仿宋_GB2312" w:cs="仿宋_GB2312"/>
          <w:b w:val="0"/>
          <w:bCs w:val="0"/>
          <w:sz w:val="32"/>
          <w:szCs w:val="32"/>
          <w:lang w:val="en-US" w:eastAsia="zh-CN"/>
        </w:rPr>
        <w:t>在此基础上，</w:t>
      </w:r>
      <w:r>
        <w:rPr>
          <w:rFonts w:hint="eastAsia" w:ascii="仿宋_GB2312" w:hAnsi="仿宋_GB2312" w:eastAsia="仿宋_GB2312" w:cs="仿宋_GB2312"/>
          <w:b w:val="0"/>
          <w:bCs w:val="0"/>
          <w:sz w:val="32"/>
          <w:szCs w:val="32"/>
          <w:lang w:val="en-US" w:eastAsia="zh-CN"/>
        </w:rPr>
        <w:t>推动</w:t>
      </w:r>
      <w:r>
        <w:rPr>
          <w:rFonts w:hint="default" w:ascii="仿宋_GB2312" w:hAnsi="仿宋_GB2312" w:eastAsia="仿宋_GB2312" w:cs="仿宋_GB2312"/>
          <w:b w:val="0"/>
          <w:bCs w:val="0"/>
          <w:sz w:val="32"/>
          <w:szCs w:val="32"/>
          <w:lang w:val="en-US" w:eastAsia="zh-CN"/>
        </w:rPr>
        <w:t>会计数智化</w:t>
      </w:r>
      <w:r>
        <w:rPr>
          <w:rFonts w:hint="eastAsia" w:ascii="仿宋_GB2312" w:hAnsi="仿宋_GB2312" w:eastAsia="仿宋_GB2312" w:cs="仿宋_GB2312"/>
          <w:b w:val="0"/>
          <w:bCs w:val="0"/>
          <w:sz w:val="32"/>
          <w:szCs w:val="32"/>
          <w:lang w:val="en-US" w:eastAsia="zh-CN"/>
        </w:rPr>
        <w:t>法规制度更加完善、标准体系更加健全、</w:t>
      </w:r>
      <w:r>
        <w:rPr>
          <w:rFonts w:hint="default" w:ascii="仿宋_GB2312" w:hAnsi="仿宋_GB2312" w:eastAsia="仿宋_GB2312" w:cs="仿宋_GB2312"/>
          <w:b w:val="0"/>
          <w:bCs w:val="0"/>
          <w:sz w:val="32"/>
          <w:szCs w:val="32"/>
          <w:lang w:val="en-US" w:eastAsia="zh-CN"/>
        </w:rPr>
        <w:t>应用场景</w:t>
      </w:r>
      <w:r>
        <w:rPr>
          <w:rFonts w:hint="eastAsia" w:ascii="仿宋_GB2312" w:hAnsi="仿宋_GB2312" w:eastAsia="仿宋_GB2312" w:cs="仿宋_GB2312"/>
          <w:b w:val="0"/>
          <w:bCs w:val="0"/>
          <w:sz w:val="32"/>
          <w:szCs w:val="32"/>
          <w:lang w:val="en-US" w:eastAsia="zh-CN"/>
        </w:rPr>
        <w:t>更加</w:t>
      </w:r>
      <w:r>
        <w:rPr>
          <w:rFonts w:hint="default" w:ascii="仿宋_GB2312" w:hAnsi="仿宋_GB2312" w:eastAsia="仿宋_GB2312" w:cs="仿宋_GB2312"/>
          <w:b w:val="0"/>
          <w:bCs w:val="0"/>
          <w:sz w:val="32"/>
          <w:szCs w:val="32"/>
          <w:lang w:val="en-US" w:eastAsia="zh-CN"/>
        </w:rPr>
        <w:t>丰富</w:t>
      </w:r>
      <w:r>
        <w:rPr>
          <w:rFonts w:hint="eastAsia" w:ascii="仿宋_GB2312" w:hAnsi="仿宋_GB2312" w:eastAsia="仿宋_GB2312" w:cs="仿宋_GB2312"/>
          <w:b w:val="0"/>
          <w:bCs w:val="0"/>
          <w:sz w:val="32"/>
          <w:szCs w:val="32"/>
          <w:lang w:val="en-US" w:eastAsia="zh-CN"/>
        </w:rPr>
        <w:t>、理论研究更加繁荣、人才队伍更加壮大，我国</w:t>
      </w:r>
      <w:r>
        <w:rPr>
          <w:rFonts w:hint="default" w:ascii="仿宋_GB2312" w:hAnsi="仿宋_GB2312" w:eastAsia="仿宋_GB2312" w:cs="仿宋_GB2312"/>
          <w:b w:val="0"/>
          <w:bCs w:val="0"/>
          <w:sz w:val="32"/>
          <w:szCs w:val="32"/>
          <w:lang w:val="en-US" w:eastAsia="zh-CN"/>
        </w:rPr>
        <w:t>会计工作数智化水平</w:t>
      </w:r>
      <w:r>
        <w:rPr>
          <w:rFonts w:hint="eastAsia" w:ascii="仿宋_GB2312" w:hAnsi="仿宋_GB2312" w:eastAsia="仿宋_GB2312" w:cs="仿宋_GB2312"/>
          <w:b w:val="0"/>
          <w:bCs w:val="0"/>
          <w:sz w:val="32"/>
          <w:szCs w:val="32"/>
          <w:lang w:val="en-US" w:eastAsia="zh-CN"/>
        </w:rPr>
        <w:t>实现</w:t>
      </w:r>
      <w:r>
        <w:rPr>
          <w:rFonts w:hint="default" w:ascii="仿宋_GB2312" w:hAnsi="仿宋_GB2312" w:eastAsia="仿宋_GB2312" w:cs="仿宋_GB2312"/>
          <w:b w:val="0"/>
          <w:bCs w:val="0"/>
          <w:sz w:val="32"/>
          <w:szCs w:val="32"/>
          <w:lang w:val="en-US" w:eastAsia="zh-CN"/>
        </w:rPr>
        <w:t>整体跃升，</w:t>
      </w:r>
      <w:r>
        <w:rPr>
          <w:rFonts w:hint="eastAsia" w:ascii="仿宋_GB2312" w:hAnsi="仿宋_GB2312" w:eastAsia="仿宋_GB2312" w:cs="仿宋_GB2312"/>
          <w:b w:val="0"/>
          <w:bCs w:val="0"/>
          <w:sz w:val="32"/>
          <w:szCs w:val="32"/>
          <w:lang w:val="en-US" w:eastAsia="zh-CN"/>
        </w:rPr>
        <w:t>努力</w:t>
      </w:r>
      <w:r>
        <w:rPr>
          <w:rFonts w:hint="default" w:ascii="仿宋_GB2312" w:hAnsi="仿宋_GB2312" w:eastAsia="仿宋_GB2312" w:cs="仿宋_GB2312"/>
          <w:b w:val="0"/>
          <w:bCs w:val="0"/>
          <w:sz w:val="32"/>
          <w:szCs w:val="32"/>
          <w:lang w:val="en-US" w:eastAsia="zh-CN"/>
        </w:rPr>
        <w:t>建成</w:t>
      </w:r>
      <w:r>
        <w:rPr>
          <w:rFonts w:hint="eastAsia" w:ascii="仿宋_GB2312" w:hAnsi="仿宋_GB2312" w:eastAsia="仿宋_GB2312" w:cs="仿宋_GB2312"/>
          <w:b w:val="0"/>
          <w:bCs w:val="0"/>
          <w:sz w:val="32"/>
          <w:szCs w:val="32"/>
          <w:lang w:val="en-US" w:eastAsia="zh-CN"/>
        </w:rPr>
        <w:t>具有</w:t>
      </w:r>
      <w:r>
        <w:rPr>
          <w:rFonts w:hint="default" w:ascii="仿宋_GB2312" w:hAnsi="仿宋_GB2312" w:eastAsia="仿宋_GB2312" w:cs="仿宋_GB2312"/>
          <w:b w:val="0"/>
          <w:bCs w:val="0"/>
          <w:sz w:val="32"/>
          <w:szCs w:val="32"/>
          <w:lang w:val="en-US" w:eastAsia="zh-CN"/>
        </w:rPr>
        <w:t>中国特色、国际领先的会计数智化体系。</w:t>
      </w:r>
    </w:p>
    <w:p>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left="0" w:leftChars="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二、强化会计数智化法规制度机制保障</w:t>
      </w:r>
    </w:p>
    <w:p>
      <w:pPr>
        <w:keepNext w:val="0"/>
        <w:keepLines w:val="0"/>
        <w:pageBreakBefore w:val="0"/>
        <w:widowControl w:val="0"/>
        <w:kinsoku/>
        <w:wordWrap/>
        <w:overflowPunct/>
        <w:topLinePunct w:val="0"/>
        <w:autoSpaceDE/>
        <w:autoSpaceDN/>
        <w:bidi w:val="0"/>
        <w:adjustRightInd/>
        <w:snapToGrid/>
        <w:spacing w:line="588" w:lineRule="exact"/>
        <w:ind w:left="0" w:leftChars="0" w:firstLine="640" w:firstLineChars="200"/>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val="0"/>
          <w:bCs w:val="0"/>
          <w:kern w:val="0"/>
          <w:sz w:val="32"/>
          <w:szCs w:val="32"/>
        </w:rPr>
        <w:t>（一）贯彻落实</w:t>
      </w:r>
      <w:r>
        <w:rPr>
          <w:rFonts w:hint="eastAsia" w:ascii="楷体_GB2312" w:hAnsi="楷体_GB2312" w:eastAsia="楷体_GB2312" w:cs="楷体_GB2312"/>
          <w:b w:val="0"/>
          <w:bCs w:val="0"/>
          <w:kern w:val="0"/>
          <w:sz w:val="32"/>
          <w:szCs w:val="32"/>
          <w:lang w:eastAsia="zh-CN"/>
        </w:rPr>
        <w:t>相关法律法规。</w:t>
      </w:r>
      <w:r>
        <w:rPr>
          <w:rFonts w:hint="eastAsia" w:ascii="仿宋_GB2312" w:hAnsi="仿宋_GB2312" w:eastAsia="仿宋_GB2312" w:cs="仿宋_GB2312"/>
          <w:b w:val="0"/>
          <w:bCs w:val="0"/>
          <w:sz w:val="32"/>
          <w:szCs w:val="32"/>
          <w:lang w:eastAsia="zh-CN"/>
        </w:rPr>
        <w:t>严格落实《中华人民共和国会计法》关于鼓励</w:t>
      </w:r>
      <w:r>
        <w:rPr>
          <w:rFonts w:hint="eastAsia" w:ascii="仿宋_GB2312" w:hAnsi="仿宋_GB2312" w:eastAsia="仿宋_GB2312" w:cs="仿宋_GB2312"/>
          <w:b w:val="0"/>
          <w:bCs w:val="0"/>
          <w:sz w:val="32"/>
          <w:szCs w:val="32"/>
        </w:rPr>
        <w:t>依法采用现代信息技术开展会计工作</w:t>
      </w:r>
      <w:r>
        <w:rPr>
          <w:rFonts w:hint="eastAsia" w:ascii="仿宋_GB2312" w:hAnsi="仿宋_GB2312" w:eastAsia="仿宋_GB2312" w:cs="仿宋_GB2312"/>
          <w:b w:val="0"/>
          <w:bCs w:val="0"/>
          <w:sz w:val="32"/>
          <w:szCs w:val="32"/>
          <w:lang w:eastAsia="zh-CN"/>
        </w:rPr>
        <w:t>的法定要求。严格遵守《中华人民共和国数据安全法》《中华人民共和国网络安全法》《中华人民共和国个人信息保护法》《中华人民共和国档案法》等法律法规关于数据处理、网络安全、个人信息保护的各项要求。</w:t>
      </w:r>
    </w:p>
    <w:p>
      <w:pPr>
        <w:keepNext w:val="0"/>
        <w:keepLines w:val="0"/>
        <w:pageBreakBefore w:val="0"/>
        <w:widowControl w:val="0"/>
        <w:kinsoku/>
        <w:wordWrap/>
        <w:overflowPunct/>
        <w:topLinePunct w:val="0"/>
        <w:autoSpaceDE/>
        <w:autoSpaceDN/>
        <w:bidi w:val="0"/>
        <w:adjustRightInd/>
        <w:snapToGrid/>
        <w:spacing w:line="588" w:lineRule="exact"/>
        <w:ind w:left="0" w:leftChars="0" w:firstLine="640" w:firstLineChars="200"/>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val="0"/>
          <w:bCs w:val="0"/>
          <w:kern w:val="0"/>
          <w:sz w:val="32"/>
          <w:szCs w:val="32"/>
        </w:rPr>
        <w:t>（</w:t>
      </w:r>
      <w:r>
        <w:rPr>
          <w:rFonts w:hint="eastAsia" w:ascii="楷体_GB2312" w:hAnsi="楷体_GB2312" w:eastAsia="楷体_GB2312" w:cs="楷体_GB2312"/>
          <w:b w:val="0"/>
          <w:bCs w:val="0"/>
          <w:kern w:val="0"/>
          <w:sz w:val="32"/>
          <w:szCs w:val="32"/>
          <w:lang w:eastAsia="zh-CN"/>
        </w:rPr>
        <w:t>二</w:t>
      </w:r>
      <w:r>
        <w:rPr>
          <w:rFonts w:hint="eastAsia" w:ascii="楷体_GB2312" w:hAnsi="楷体_GB2312" w:eastAsia="楷体_GB2312" w:cs="楷体_GB2312"/>
          <w:b w:val="0"/>
          <w:bCs w:val="0"/>
          <w:kern w:val="0"/>
          <w:sz w:val="32"/>
          <w:szCs w:val="32"/>
        </w:rPr>
        <w:t>）完善会计相关制度规范。</w:t>
      </w:r>
      <w:r>
        <w:rPr>
          <w:rFonts w:hint="eastAsia" w:ascii="仿宋_GB2312" w:hAnsi="仿宋_GB2312" w:eastAsia="仿宋_GB2312" w:cs="仿宋_GB2312"/>
          <w:b w:val="0"/>
          <w:bCs w:val="0"/>
          <w:sz w:val="32"/>
          <w:szCs w:val="32"/>
          <w:lang w:eastAsia="zh-CN"/>
        </w:rPr>
        <w:t>推动</w:t>
      </w:r>
      <w:r>
        <w:rPr>
          <w:rFonts w:hint="eastAsia" w:ascii="仿宋_GB2312" w:hAnsi="仿宋_GB2312" w:eastAsia="仿宋_GB2312" w:cs="仿宋_GB2312"/>
          <w:b w:val="0"/>
          <w:bCs w:val="0"/>
          <w:sz w:val="32"/>
          <w:szCs w:val="32"/>
        </w:rPr>
        <w:t>《会计信息化工作规范》和《会计软件基本功能和服务规范》</w:t>
      </w:r>
      <w:r>
        <w:rPr>
          <w:rFonts w:hint="eastAsia" w:ascii="仿宋_GB2312" w:hAnsi="仿宋_GB2312" w:eastAsia="仿宋_GB2312" w:cs="仿宋_GB2312"/>
          <w:b w:val="0"/>
          <w:bCs w:val="0"/>
          <w:sz w:val="32"/>
          <w:szCs w:val="32"/>
          <w:lang w:eastAsia="zh-CN"/>
        </w:rPr>
        <w:t>有效实施</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并根据会计数智化发展需要适时进行修订。</w:t>
      </w:r>
      <w:r>
        <w:rPr>
          <w:rFonts w:hint="eastAsia" w:ascii="仿宋_GB2312" w:hAnsi="仿宋_GB2312" w:eastAsia="仿宋_GB2312" w:cs="仿宋_GB2312"/>
          <w:b w:val="0"/>
          <w:bCs w:val="0"/>
          <w:sz w:val="32"/>
          <w:szCs w:val="32"/>
        </w:rPr>
        <w:t>修订《会计基础工作规范》，适应数字经济时代会计实务发展需要，持续提高会计工作水平和会计信息质量。修订《会计档案管理办法》</w:t>
      </w:r>
      <w:r>
        <w:rPr>
          <w:rFonts w:hint="eastAsia" w:ascii="仿宋_GB2312" w:hAnsi="仿宋_GB2312" w:eastAsia="仿宋_GB2312" w:cs="仿宋_GB2312"/>
          <w:b w:val="0"/>
          <w:bCs w:val="0"/>
          <w:sz w:val="32"/>
          <w:szCs w:val="32"/>
          <w:lang w:eastAsia="zh-CN"/>
        </w:rPr>
        <w:t>和《会计档案案卷格式》行业标准</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进一步规范电子会计档案单套制管理，推动会计档案无纸化、绿色化、智能化升级。</w:t>
      </w:r>
      <w:r>
        <w:rPr>
          <w:rFonts w:hint="default" w:ascii="仿宋_GB2312" w:hAnsi="仿宋_GB2312" w:eastAsia="仿宋_GB2312" w:cs="仿宋_GB2312"/>
          <w:b w:val="0"/>
          <w:bCs w:val="0"/>
          <w:kern w:val="2"/>
          <w:sz w:val="32"/>
          <w:szCs w:val="32"/>
          <w:lang w:val="en-US" w:eastAsia="zh-CN"/>
        </w:rPr>
        <w:t>探索</w:t>
      </w:r>
      <w:r>
        <w:rPr>
          <w:rFonts w:hint="eastAsia" w:ascii="仿宋_GB2312" w:hAnsi="仿宋_GB2312" w:eastAsia="仿宋_GB2312" w:cs="仿宋_GB2312"/>
          <w:b w:val="0"/>
          <w:bCs w:val="0"/>
          <w:kern w:val="2"/>
          <w:sz w:val="32"/>
          <w:szCs w:val="32"/>
          <w:lang w:val="en-US" w:eastAsia="zh-CN"/>
        </w:rPr>
        <w:t>推动企业财务报告</w:t>
      </w:r>
      <w:r>
        <w:rPr>
          <w:rFonts w:hint="default" w:ascii="仿宋_GB2312" w:hAnsi="仿宋_GB2312" w:eastAsia="仿宋_GB2312" w:cs="仿宋_GB2312"/>
          <w:b w:val="0"/>
          <w:bCs w:val="0"/>
          <w:kern w:val="2"/>
          <w:sz w:val="32"/>
          <w:szCs w:val="32"/>
          <w:lang w:val="en-US" w:eastAsia="zh-CN"/>
        </w:rPr>
        <w:t>单一来源制度</w:t>
      </w:r>
      <w:r>
        <w:rPr>
          <w:rFonts w:hint="eastAsia" w:ascii="仿宋_GB2312" w:hAnsi="仿宋_GB2312" w:eastAsia="仿宋_GB2312" w:cs="仿宋_GB2312"/>
          <w:b w:val="0"/>
          <w:bCs w:val="0"/>
          <w:kern w:val="2"/>
          <w:sz w:val="32"/>
          <w:szCs w:val="32"/>
          <w:lang w:val="en-US" w:eastAsia="zh-CN"/>
        </w:rPr>
        <w:t>建设</w:t>
      </w:r>
      <w:r>
        <w:rPr>
          <w:rFonts w:hint="default" w:ascii="仿宋_GB2312" w:hAnsi="仿宋_GB2312" w:eastAsia="仿宋_GB2312" w:cs="仿宋_GB2312"/>
          <w:b w:val="0"/>
          <w:bCs w:val="0"/>
          <w:kern w:val="2"/>
          <w:sz w:val="32"/>
          <w:szCs w:val="32"/>
          <w:lang w:val="en-US" w:eastAsia="zh-CN"/>
        </w:rPr>
        <w:t>，</w:t>
      </w:r>
      <w:r>
        <w:rPr>
          <w:rFonts w:hint="eastAsia" w:ascii="仿宋_GB2312" w:hAnsi="仿宋_GB2312" w:eastAsia="仿宋_GB2312" w:cs="仿宋_GB2312"/>
          <w:b w:val="0"/>
          <w:bCs w:val="0"/>
          <w:kern w:val="2"/>
          <w:sz w:val="32"/>
          <w:szCs w:val="32"/>
          <w:lang w:val="en-US" w:eastAsia="zh-CN"/>
        </w:rPr>
        <w:t>加强会计数据共享共用。研究制定</w:t>
      </w:r>
      <w:r>
        <w:rPr>
          <w:rFonts w:hint="eastAsia" w:ascii="仿宋_GB2312" w:eastAsia="仿宋_GB2312" w:cs="仿宋_GB2312"/>
          <w:b w:val="0"/>
          <w:bCs/>
          <w:kern w:val="0"/>
          <w:sz w:val="32"/>
          <w:szCs w:val="32"/>
          <w:lang w:val="en-US" w:eastAsia="zh-CN"/>
        </w:rPr>
        <w:t>分行业、分场景的会计数智化应用指引。推动数据产权登记凭证作为支撑数据资产入表等活动的可信证明。研究制定注册会计师行业服务企业数智化转型指引，提升行业服务能力。</w:t>
      </w:r>
    </w:p>
    <w:p>
      <w:pPr>
        <w:spacing w:line="588" w:lineRule="exact"/>
        <w:ind w:firstLine="640" w:firstLineChars="200"/>
        <w:rPr>
          <w:rFonts w:hint="eastAsia" w:ascii="仿宋_GB2312" w:hAnsi="Calibri" w:eastAsia="仿宋_GB2312" w:cs="仿宋_GB2312"/>
          <w:b w:val="0"/>
          <w:bCs/>
          <w:kern w:val="0"/>
          <w:sz w:val="32"/>
          <w:szCs w:val="32"/>
          <w:lang w:val="en-US" w:eastAsia="zh-CN"/>
        </w:rPr>
      </w:pPr>
      <w:r>
        <w:rPr>
          <w:rFonts w:hint="eastAsia" w:ascii="楷体_GB2312" w:hAnsi="楷体_GB2312" w:eastAsia="楷体_GB2312" w:cs="楷体_GB2312"/>
          <w:b w:val="0"/>
          <w:bCs w:val="0"/>
          <w:kern w:val="0"/>
          <w:sz w:val="32"/>
          <w:szCs w:val="32"/>
        </w:rPr>
        <w:t>（</w:t>
      </w:r>
      <w:r>
        <w:rPr>
          <w:rFonts w:hint="eastAsia" w:ascii="楷体_GB2312" w:hAnsi="楷体_GB2312" w:eastAsia="楷体_GB2312" w:cs="楷体_GB2312"/>
          <w:b w:val="0"/>
          <w:bCs w:val="0"/>
          <w:kern w:val="0"/>
          <w:sz w:val="32"/>
          <w:szCs w:val="32"/>
          <w:lang w:eastAsia="zh-CN"/>
        </w:rPr>
        <w:t>三</w:t>
      </w:r>
      <w:r>
        <w:rPr>
          <w:rFonts w:hint="eastAsia" w:ascii="楷体_GB2312" w:hAnsi="楷体_GB2312" w:eastAsia="楷体_GB2312" w:cs="楷体_GB2312"/>
          <w:b w:val="0"/>
          <w:bCs w:val="0"/>
          <w:kern w:val="0"/>
          <w:sz w:val="32"/>
          <w:szCs w:val="32"/>
        </w:rPr>
        <w:t>）</w:t>
      </w:r>
      <w:r>
        <w:rPr>
          <w:rFonts w:hint="eastAsia" w:ascii="楷体_GB2312" w:hAnsi="楷体_GB2312" w:eastAsia="楷体_GB2312" w:cs="楷体_GB2312"/>
          <w:b w:val="0"/>
          <w:bCs w:val="0"/>
          <w:kern w:val="0"/>
          <w:sz w:val="32"/>
          <w:szCs w:val="32"/>
          <w:lang w:eastAsia="zh-CN"/>
        </w:rPr>
        <w:t>建立健全</w:t>
      </w:r>
      <w:r>
        <w:rPr>
          <w:rFonts w:hint="eastAsia" w:ascii="楷体_GB2312" w:hAnsi="楷体_GB2312" w:eastAsia="楷体_GB2312" w:cs="楷体_GB2312"/>
          <w:b w:val="0"/>
          <w:bCs w:val="0"/>
          <w:kern w:val="0"/>
          <w:sz w:val="32"/>
          <w:szCs w:val="32"/>
        </w:rPr>
        <w:t>会计</w:t>
      </w:r>
      <w:r>
        <w:rPr>
          <w:rFonts w:hint="eastAsia" w:ascii="楷体_GB2312" w:hAnsi="楷体_GB2312" w:eastAsia="楷体_GB2312" w:cs="楷体_GB2312"/>
          <w:b w:val="0"/>
          <w:bCs w:val="0"/>
          <w:kern w:val="0"/>
          <w:sz w:val="32"/>
          <w:szCs w:val="32"/>
          <w:lang w:eastAsia="zh-CN"/>
        </w:rPr>
        <w:t>数智</w:t>
      </w:r>
      <w:r>
        <w:rPr>
          <w:rFonts w:hint="eastAsia" w:ascii="楷体_GB2312" w:hAnsi="楷体_GB2312" w:eastAsia="楷体_GB2312" w:cs="楷体_GB2312"/>
          <w:b w:val="0"/>
          <w:bCs w:val="0"/>
          <w:kern w:val="0"/>
          <w:sz w:val="32"/>
          <w:szCs w:val="32"/>
        </w:rPr>
        <w:t>化评价</w:t>
      </w:r>
      <w:r>
        <w:rPr>
          <w:rFonts w:hint="eastAsia" w:ascii="楷体_GB2312" w:hAnsi="楷体_GB2312" w:eastAsia="楷体_GB2312" w:cs="楷体_GB2312"/>
          <w:b w:val="0"/>
          <w:bCs w:val="0"/>
          <w:kern w:val="0"/>
          <w:sz w:val="32"/>
          <w:szCs w:val="32"/>
          <w:lang w:eastAsia="zh-CN"/>
        </w:rPr>
        <w:t>与案例推广机制。</w:t>
      </w:r>
      <w:r>
        <w:rPr>
          <w:rFonts w:hint="eastAsia" w:ascii="仿宋_GB2312" w:eastAsia="仿宋_GB2312" w:cs="仿宋_GB2312"/>
          <w:b w:val="0"/>
          <w:bCs/>
          <w:kern w:val="0"/>
          <w:sz w:val="32"/>
          <w:szCs w:val="32"/>
          <w:lang w:val="en-US" w:eastAsia="zh-CN"/>
        </w:rPr>
        <w:t>研究制定会计数智化建设的评价办法和指标体系，</w:t>
      </w:r>
      <w:r>
        <w:rPr>
          <w:rFonts w:hint="eastAsia" w:ascii="仿宋_GB2312" w:hAnsi="仿宋_GB2312" w:eastAsia="仿宋_GB2312" w:cs="仿宋_GB2312"/>
          <w:b w:val="0"/>
          <w:bCs w:val="0"/>
          <w:sz w:val="32"/>
          <w:szCs w:val="32"/>
        </w:rPr>
        <w:t>建立分级分类的会计数智化成熟度评价模型，从战略规划、组织机制、数据治理、业务应用、技术平台和人才队伍等维度开展评价。</w:t>
      </w:r>
      <w:r>
        <w:rPr>
          <w:rFonts w:hint="eastAsia" w:ascii="仿宋_GB2312" w:eastAsia="仿宋_GB2312" w:cs="仿宋_GB2312"/>
          <w:b w:val="0"/>
          <w:bCs/>
          <w:kern w:val="0"/>
          <w:sz w:val="32"/>
          <w:szCs w:val="32"/>
          <w:lang w:val="en-US" w:eastAsia="zh-CN"/>
        </w:rPr>
        <w:t>组织开展会计数智化建设评价试点工作，以评促建推动单位会计数智化规范建设和应用水平提升</w:t>
      </w:r>
      <w:r>
        <w:rPr>
          <w:rFonts w:hint="eastAsia" w:ascii="仿宋_GB2312" w:hAnsi="仿宋_GB2312" w:eastAsia="仿宋_GB2312" w:cs="仿宋_GB2312"/>
          <w:b w:val="0"/>
          <w:bCs w:val="0"/>
          <w:sz w:val="32"/>
          <w:szCs w:val="32"/>
        </w:rPr>
        <w:t>。</w:t>
      </w:r>
      <w:r>
        <w:rPr>
          <w:rFonts w:hint="default" w:ascii="仿宋_GB2312" w:eastAsia="仿宋_GB2312" w:cs="仿宋_GB2312"/>
          <w:b w:val="0"/>
          <w:bCs/>
          <w:kern w:val="0"/>
          <w:sz w:val="32"/>
          <w:szCs w:val="32"/>
          <w:lang w:eastAsia="zh-CN"/>
        </w:rPr>
        <w:t>建立</w:t>
      </w:r>
      <w:r>
        <w:rPr>
          <w:rFonts w:hint="eastAsia" w:ascii="仿宋_GB2312" w:eastAsia="仿宋_GB2312" w:cs="仿宋_GB2312"/>
          <w:b w:val="0"/>
          <w:bCs/>
          <w:kern w:val="0"/>
          <w:sz w:val="32"/>
          <w:szCs w:val="32"/>
          <w:lang w:val="en-US" w:eastAsia="zh-CN"/>
        </w:rPr>
        <w:t>会计数智化</w:t>
      </w:r>
      <w:r>
        <w:rPr>
          <w:rFonts w:hint="default" w:ascii="仿宋_GB2312" w:eastAsia="仿宋_GB2312" w:cs="仿宋_GB2312"/>
          <w:b w:val="0"/>
          <w:bCs/>
          <w:kern w:val="0"/>
          <w:sz w:val="32"/>
          <w:szCs w:val="32"/>
          <w:lang w:eastAsia="zh-CN"/>
        </w:rPr>
        <w:t>典型</w:t>
      </w:r>
      <w:r>
        <w:rPr>
          <w:rFonts w:hint="eastAsia" w:ascii="仿宋_GB2312" w:eastAsia="仿宋_GB2312" w:cs="仿宋_GB2312"/>
          <w:b w:val="0"/>
          <w:bCs/>
          <w:kern w:val="0"/>
          <w:sz w:val="32"/>
          <w:szCs w:val="32"/>
          <w:lang w:val="en-US" w:eastAsia="zh-CN"/>
        </w:rPr>
        <w:t>案例</w:t>
      </w:r>
      <w:r>
        <w:rPr>
          <w:rFonts w:hint="default" w:ascii="仿宋_GB2312" w:eastAsia="仿宋_GB2312" w:cs="仿宋_GB2312"/>
          <w:b w:val="0"/>
          <w:bCs/>
          <w:kern w:val="0"/>
          <w:sz w:val="32"/>
          <w:szCs w:val="32"/>
          <w:lang w:eastAsia="zh-CN"/>
        </w:rPr>
        <w:t>定期</w:t>
      </w:r>
      <w:r>
        <w:rPr>
          <w:rFonts w:hint="eastAsia" w:ascii="仿宋_GB2312" w:eastAsia="仿宋_GB2312" w:cs="仿宋_GB2312"/>
          <w:b w:val="0"/>
          <w:bCs/>
          <w:kern w:val="0"/>
          <w:sz w:val="32"/>
          <w:szCs w:val="32"/>
          <w:lang w:val="en-US" w:eastAsia="zh-CN"/>
        </w:rPr>
        <w:t>征集、</w:t>
      </w:r>
      <w:r>
        <w:rPr>
          <w:rFonts w:hint="default" w:ascii="仿宋_GB2312" w:eastAsia="仿宋_GB2312" w:cs="仿宋_GB2312"/>
          <w:b w:val="0"/>
          <w:bCs/>
          <w:kern w:val="0"/>
          <w:sz w:val="32"/>
          <w:szCs w:val="32"/>
          <w:lang w:eastAsia="zh-CN"/>
        </w:rPr>
        <w:t>评选</w:t>
      </w:r>
      <w:r>
        <w:rPr>
          <w:rFonts w:hint="eastAsia" w:ascii="仿宋_GB2312" w:eastAsia="仿宋_GB2312" w:cs="仿宋_GB2312"/>
          <w:b w:val="0"/>
          <w:bCs/>
          <w:kern w:val="0"/>
          <w:sz w:val="32"/>
          <w:szCs w:val="32"/>
          <w:lang w:eastAsia="zh-CN"/>
        </w:rPr>
        <w:t>、推广</w:t>
      </w:r>
      <w:r>
        <w:rPr>
          <w:rFonts w:hint="eastAsia" w:ascii="仿宋_GB2312" w:eastAsia="仿宋_GB2312" w:cs="仿宋_GB2312"/>
          <w:b w:val="0"/>
          <w:bCs/>
          <w:kern w:val="0"/>
          <w:sz w:val="32"/>
          <w:szCs w:val="32"/>
          <w:lang w:val="en-US" w:eastAsia="zh-CN"/>
        </w:rPr>
        <w:t>机制</w:t>
      </w:r>
      <w:r>
        <w:rPr>
          <w:rFonts w:hint="default" w:ascii="仿宋_GB2312" w:eastAsia="仿宋_GB2312" w:cs="仿宋_GB2312"/>
          <w:b w:val="0"/>
          <w:bCs/>
          <w:kern w:val="0"/>
          <w:sz w:val="32"/>
          <w:szCs w:val="32"/>
          <w:lang w:eastAsia="zh-CN"/>
        </w:rPr>
        <w:t>，</w:t>
      </w:r>
      <w:r>
        <w:rPr>
          <w:rFonts w:hint="eastAsia" w:ascii="仿宋_GB2312" w:hAnsi="仿宋_GB2312" w:eastAsia="仿宋_GB2312" w:cs="仿宋_GB2312"/>
          <w:color w:val="auto"/>
          <w:sz w:val="32"/>
          <w:szCs w:val="32"/>
          <w:highlight w:val="none"/>
          <w:lang w:val="en-US" w:eastAsia="zh-CN"/>
        </w:rPr>
        <w:t>总结可复制、可推广的制度成果和实践经验</w:t>
      </w:r>
      <w:r>
        <w:rPr>
          <w:rFonts w:hint="default"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为</w:t>
      </w:r>
      <w:r>
        <w:rPr>
          <w:rFonts w:hint="default" w:ascii="仿宋_GB2312" w:hAnsi="仿宋_GB2312" w:eastAsia="仿宋_GB2312" w:cs="仿宋_GB2312"/>
          <w:color w:val="auto"/>
          <w:sz w:val="32"/>
          <w:szCs w:val="32"/>
          <w:highlight w:val="none"/>
          <w:lang w:eastAsia="zh-CN"/>
        </w:rPr>
        <w:t>单位</w:t>
      </w:r>
      <w:r>
        <w:rPr>
          <w:rFonts w:hint="eastAsia" w:ascii="仿宋_GB2312" w:hAnsi="仿宋_GB2312" w:eastAsia="仿宋_GB2312" w:cs="仿宋_GB2312"/>
          <w:color w:val="auto"/>
          <w:sz w:val="32"/>
          <w:szCs w:val="32"/>
          <w:highlight w:val="none"/>
          <w:lang w:val="en-US" w:eastAsia="zh-CN"/>
        </w:rPr>
        <w:t>会计数智化建设</w:t>
      </w:r>
      <w:r>
        <w:rPr>
          <w:rFonts w:hint="eastAsia" w:ascii="仿宋_GB2312" w:hAnsi="Calibri" w:eastAsia="仿宋_GB2312" w:cs="仿宋_GB2312"/>
          <w:bCs/>
          <w:kern w:val="0"/>
          <w:sz w:val="32"/>
          <w:szCs w:val="32"/>
          <w:lang w:val="en-US" w:eastAsia="zh-CN"/>
        </w:rPr>
        <w:t>提供示范参考</w:t>
      </w:r>
      <w:r>
        <w:rPr>
          <w:rFonts w:hint="eastAsia" w:ascii="仿宋_GB2312" w:eastAsia="仿宋_GB2312" w:cs="仿宋_GB2312"/>
          <w:bCs/>
          <w:kern w:val="0"/>
          <w:sz w:val="32"/>
          <w:szCs w:val="32"/>
        </w:rPr>
        <w:t>。</w:t>
      </w:r>
    </w:p>
    <w:p>
      <w:pPr>
        <w:keepNext w:val="0"/>
        <w:keepLines w:val="0"/>
        <w:pageBreakBefore w:val="0"/>
        <w:widowControl/>
        <w:kinsoku/>
        <w:wordWrap/>
        <w:overflowPunct/>
        <w:topLinePunct w:val="0"/>
        <w:autoSpaceDE/>
        <w:autoSpaceDN/>
        <w:bidi w:val="0"/>
        <w:adjustRightInd/>
        <w:snapToGrid/>
        <w:spacing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三、加强会计数智化标准体系建设</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（四）健全完善会计核算数据标准体系。</w:t>
      </w:r>
      <w:r>
        <w:rPr>
          <w:rFonts w:hint="eastAsia" w:ascii="仿宋_GB2312" w:hAnsi="Calibri" w:eastAsia="仿宋_GB2312" w:cs="仿宋_GB2312"/>
          <w:b w:val="0"/>
          <w:bCs/>
          <w:kern w:val="0"/>
          <w:sz w:val="32"/>
          <w:szCs w:val="32"/>
          <w:lang w:val="en-US" w:eastAsia="zh-CN"/>
        </w:rPr>
        <w:t>在输入环节，</w:t>
      </w:r>
      <w:r>
        <w:rPr>
          <w:rFonts w:hint="eastAsia" w:ascii="Times New Roman" w:hAnsi="Times New Roman" w:eastAsia="仿宋_GB2312" w:cs="Times New Roman"/>
          <w:sz w:val="32"/>
          <w:lang w:val="en-US" w:eastAsia="zh-CN"/>
        </w:rPr>
        <w:t>健全涵盖各类电子凭证的会计数据标准体系</w:t>
      </w:r>
      <w:r>
        <w:rPr>
          <w:rFonts w:hint="eastAsia" w:ascii="楷体_GB2312" w:hAnsi="楷体_GB2312" w:eastAsia="楷体_GB2312" w:cs="楷体_GB2312"/>
          <w:b w:val="0"/>
          <w:bCs w:val="0"/>
          <w:sz w:val="32"/>
          <w:lang w:val="en-US" w:eastAsia="zh-CN"/>
        </w:rPr>
        <w:t>，</w:t>
      </w:r>
      <w:r>
        <w:rPr>
          <w:rFonts w:hint="eastAsia" w:ascii="仿宋_GB2312" w:hAnsi="仿宋_GB2312" w:eastAsia="仿宋_GB2312" w:cs="仿宋_GB2312"/>
          <w:b w:val="0"/>
          <w:bCs w:val="0"/>
          <w:sz w:val="32"/>
          <w:lang w:val="en-US" w:eastAsia="zh-CN"/>
        </w:rPr>
        <w:t>有序推进使用频次高、报销入账需求高的电子凭证应用电子凭证会计数据标准，持续完善</w:t>
      </w:r>
      <w:r>
        <w:rPr>
          <w:rFonts w:hint="eastAsia" w:ascii="Times New Roman" w:hAnsi="Times New Roman" w:eastAsia="仿宋_GB2312" w:cs="仿宋_GB2312"/>
          <w:b w:val="0"/>
          <w:bCs w:val="0"/>
          <w:kern w:val="0"/>
          <w:sz w:val="32"/>
          <w:szCs w:val="32"/>
          <w:lang w:val="en-US" w:eastAsia="zh-CN"/>
        </w:rPr>
        <w:t>电子凭证会计数据标准</w:t>
      </w:r>
      <w:r>
        <w:rPr>
          <w:rFonts w:hint="eastAsia" w:ascii="仿宋_GB2312" w:hAnsi="仿宋_GB2312" w:eastAsia="仿宋_GB2312" w:cs="仿宋_GB2312"/>
          <w:b w:val="0"/>
          <w:bCs w:val="0"/>
          <w:sz w:val="32"/>
          <w:lang w:val="en-US" w:eastAsia="zh-CN"/>
        </w:rPr>
        <w:t>应用指南</w:t>
      </w:r>
      <w:r>
        <w:rPr>
          <w:rFonts w:hint="eastAsia" w:ascii="仿宋_GB2312" w:hAnsi="仿宋_GB2312" w:eastAsia="仿宋_GB2312" w:cs="仿宋_GB2312"/>
          <w:b w:val="0"/>
          <w:bCs w:val="0"/>
          <w:sz w:val="32"/>
          <w:szCs w:val="32"/>
          <w:lang w:val="en-US" w:eastAsia="zh-CN"/>
        </w:rPr>
        <w:t>、工具包和应用验证系统。在处理环节，</w:t>
      </w:r>
      <w:r>
        <w:rPr>
          <w:rFonts w:hint="eastAsia" w:ascii="仿宋_GB2312" w:hAnsi="仿宋_GB2312" w:eastAsia="仿宋_GB2312" w:cs="仿宋_GB2312"/>
          <w:b w:val="0"/>
          <w:bCs w:val="0"/>
          <w:sz w:val="32"/>
          <w:szCs w:val="32"/>
          <w:lang w:eastAsia="zh-CN"/>
        </w:rPr>
        <w:t>探索建立</w:t>
      </w:r>
      <w:r>
        <w:rPr>
          <w:rFonts w:hint="eastAsia" w:ascii="仿宋_GB2312" w:hAnsi="仿宋_GB2312" w:eastAsia="仿宋_GB2312" w:cs="仿宋_GB2312"/>
          <w:b w:val="0"/>
          <w:bCs w:val="0"/>
          <w:sz w:val="32"/>
          <w:szCs w:val="32"/>
          <w:lang w:val="en-US" w:eastAsia="zh-CN"/>
        </w:rPr>
        <w:t>会计主数据标准体系，研究制定统一的会计科目、组织机构、客户、供应商、项目等主数据标准规范，夯实会计数智化数据基础；探索研究区块链在会计数据流转、存证、核验中的应用标准，依托国家区块链网络推动电子凭证、电子会计档案、数字函证等上链规范制定与跨链互通。在输出环节，修订完善企业会计准则通用分类标准，推动企业按照统一数据标准编制财务报表。在应用环节，加快制定、试点和推广应用小微企业增信会计数据标准及配套国家标准，以标准化会计数据助力解决小微企业融资问题。推动会计数据标准与财政、金融、税务、审计等相关领域数据标准的协同衔接，提升跨系统数据共享与业务协同能力。</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highlight w:val="none"/>
          <w:lang w:val="en-US" w:eastAsia="zh-CN"/>
        </w:rPr>
        <w:t>（</w:t>
      </w:r>
      <w:r>
        <w:rPr>
          <w:rFonts w:hint="eastAsia" w:ascii="楷体_GB2312" w:hAnsi="楷体_GB2312" w:eastAsia="楷体_GB2312" w:cs="楷体_GB2312"/>
          <w:b w:val="0"/>
          <w:bCs w:val="0"/>
          <w:kern w:val="0"/>
          <w:sz w:val="32"/>
          <w:szCs w:val="32"/>
          <w:lang w:val="en-US" w:eastAsia="zh-CN"/>
        </w:rPr>
        <w:t>五</w:t>
      </w:r>
      <w:r>
        <w:rPr>
          <w:rFonts w:hint="eastAsia" w:ascii="楷体_GB2312" w:hAnsi="楷体_GB2312" w:eastAsia="楷体_GB2312" w:cs="楷体_GB2312"/>
          <w:b w:val="0"/>
          <w:bCs w:val="0"/>
          <w:kern w:val="0"/>
          <w:sz w:val="32"/>
          <w:szCs w:val="32"/>
          <w:highlight w:val="none"/>
          <w:lang w:val="en-US" w:eastAsia="zh-CN"/>
        </w:rPr>
        <w:t>）建立健全管理会计数据指标标准</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研究制定分行业、分领域管理会计核心数据指标标准，解决单位在成本管理、预算管理、绩效评价等领域数据指标“一数多义、口径不一”的问题。研究制定管理会计数据指标构建方法标准和应用方法指南。</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highlight w:val="none"/>
          <w:lang w:val="en-US" w:eastAsia="zh-CN"/>
        </w:rPr>
        <w:t>（六）建立健全内部控制报告数据标准</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研究制定企业和行政事业单位内部控制报告数据标准，规范内部控制评价与报告的数据格式、指标体系和报送要求，推动内部控制报告数据的结构化采集与智能化分析。</w:t>
      </w:r>
    </w:p>
    <w:p>
      <w:pPr>
        <w:spacing w:line="588"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楷体_GB2312" w:hAnsi="楷体_GB2312" w:eastAsia="楷体_GB2312" w:cs="楷体_GB2312"/>
          <w:b w:val="0"/>
          <w:bCs w:val="0"/>
          <w:kern w:val="0"/>
          <w:sz w:val="32"/>
          <w:szCs w:val="32"/>
          <w:lang w:val="en-US" w:eastAsia="zh-CN"/>
        </w:rPr>
        <w:t>（七）建立健全可持续信息披露数据标准。</w:t>
      </w:r>
      <w:r>
        <w:rPr>
          <w:rFonts w:hint="eastAsia" w:ascii="仿宋_GB2312" w:hAnsi="仿宋_GB2312" w:eastAsia="仿宋_GB2312" w:cs="仿宋_GB2312"/>
          <w:b w:val="0"/>
          <w:bCs w:val="0"/>
          <w:sz w:val="32"/>
          <w:szCs w:val="32"/>
          <w:highlight w:val="none"/>
          <w:lang w:val="en-US" w:eastAsia="zh-CN"/>
        </w:rPr>
        <w:t>研究制定企业可持续信息披露全流程技术规范，明确组织分工机制、数据采集、质量控制、报告编制、披露流程等技术要求。研究制定企业可持续信息分类标准，提升可持续信息披露的规范化、数字化水平。</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（八）健全完善数字函证数据标准。</w:t>
      </w:r>
      <w:r>
        <w:rPr>
          <w:rFonts w:hint="eastAsia" w:ascii="仿宋_GB2312" w:hAnsi="仿宋_GB2312" w:eastAsia="仿宋_GB2312" w:cs="仿宋_GB2312"/>
          <w:b w:val="0"/>
          <w:bCs w:val="0"/>
          <w:sz w:val="32"/>
          <w:szCs w:val="32"/>
          <w:lang w:val="en-US" w:eastAsia="zh-CN"/>
        </w:rPr>
        <w:t>持续完善数字银行函证格式化校验、回函等标准，确保银行函证数据的规范性和互认性。探索研究制定企业电子往来函证数据标准，加快数字函证普及。</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（九）健全完善注册会计师审计数据标准。</w:t>
      </w:r>
      <w:r>
        <w:rPr>
          <w:rFonts w:hint="eastAsia" w:ascii="仿宋_GB2312" w:hAnsi="仿宋_GB2312" w:eastAsia="仿宋_GB2312" w:cs="仿宋_GB2312"/>
          <w:b w:val="0"/>
          <w:bCs w:val="0"/>
          <w:sz w:val="32"/>
          <w:szCs w:val="32"/>
          <w:lang w:val="en-US" w:eastAsia="zh-CN"/>
        </w:rPr>
        <w:t>持续完善注册会计师审计数据系列团体标准，推动成熟团体标准向国家标准转化。研究推动审计报告数字化、结构化发展。研究制定可持续信息鉴证、内部控制审计系列数据标准。</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highlight w:val="none"/>
          <w:lang w:val="en-US" w:eastAsia="zh-CN"/>
        </w:rPr>
        <w:t>（十）建立健全会计数智化产品标准</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lang w:val="en-US" w:eastAsia="zh-CN"/>
        </w:rPr>
        <w:t>研究制定会计数智化产品功能分级标准、技术架构与集成标准、数据治理与安全标准等，规范会计数智化产品厂商的建设水平，提升产品适用性，为单位选择会计数智化产品提供有益参考。</w:t>
      </w:r>
    </w:p>
    <w:p>
      <w:pPr>
        <w:spacing w:line="588"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kern w:val="0"/>
          <w:sz w:val="32"/>
          <w:szCs w:val="32"/>
          <w:lang w:val="en-US" w:eastAsia="zh-CN"/>
        </w:rPr>
        <w:t>（十一）加强会计数智化标准国际合作</w:t>
      </w:r>
      <w:r>
        <w:rPr>
          <w:rFonts w:hint="eastAsia" w:ascii="仿宋_GB2312" w:hAnsi="仿宋_GB2312" w:eastAsia="仿宋_GB2312" w:cs="仿宋_GB2312"/>
          <w:b w:val="0"/>
          <w:bCs w:val="0"/>
          <w:sz w:val="32"/>
          <w:szCs w:val="32"/>
          <w:highlight w:val="none"/>
          <w:lang w:val="en-US" w:eastAsia="zh-CN"/>
        </w:rPr>
        <w:t>。积极</w:t>
      </w:r>
      <w:r>
        <w:rPr>
          <w:rFonts w:hint="eastAsia" w:ascii="仿宋_GB2312" w:hAnsi="仿宋_GB2312" w:eastAsia="仿宋_GB2312" w:cs="仿宋_GB2312"/>
          <w:b w:val="0"/>
          <w:bCs w:val="0"/>
          <w:sz w:val="32"/>
          <w:szCs w:val="32"/>
          <w:lang w:val="en-US" w:eastAsia="zh-CN"/>
        </w:rPr>
        <w:t>主动参与国际财务报告准则基金会、可扩展商业报告语言（XBRL）国际组织等相关技术标准的制定，安全有序采用国际标准和国外先进标准。跟踪研究国际会计审计数据标准最新进展，推动我国会计审计相关数据标准与国际通行标准对接。积极推动我国会计数智化领域的标准、实践经验上升为国际规则。</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四、强化会计数智化实践应用</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楷体_GB2312" w:hAnsi="楷体_GB2312" w:eastAsia="楷体_GB2312" w:cs="楷体_GB2312"/>
          <w:b w:val="0"/>
          <w:bCs w:val="0"/>
          <w:kern w:val="0"/>
          <w:sz w:val="32"/>
          <w:szCs w:val="32"/>
          <w:lang w:val="en-US" w:eastAsia="zh-CN"/>
        </w:rPr>
      </w:pPr>
      <w:r>
        <w:rPr>
          <w:rFonts w:hint="eastAsia" w:ascii="楷体_GB2312" w:hAnsi="楷体_GB2312" w:eastAsia="楷体_GB2312" w:cs="楷体_GB2312"/>
          <w:b w:val="0"/>
          <w:bCs w:val="0"/>
          <w:kern w:val="0"/>
          <w:sz w:val="32"/>
          <w:szCs w:val="32"/>
          <w:lang w:val="en-US" w:eastAsia="zh-CN"/>
        </w:rPr>
        <w:t>（十二）加快单位财务</w:t>
      </w:r>
      <w:r>
        <w:rPr>
          <w:rFonts w:hint="eastAsia" w:ascii="楷体_GB2312" w:hAnsi="楷体_GB2312" w:eastAsia="楷体_GB2312" w:cs="楷体_GB2312"/>
          <w:b w:val="0"/>
          <w:bCs w:val="0"/>
          <w:kern w:val="0"/>
          <w:sz w:val="32"/>
          <w:szCs w:val="32"/>
          <w:highlight w:val="none"/>
          <w:lang w:val="en-US" w:eastAsia="zh-CN"/>
        </w:rPr>
        <w:t>会计数智化转型。</w:t>
      </w:r>
      <w:r>
        <w:rPr>
          <w:rFonts w:hint="eastAsia" w:ascii="仿宋_GB2312" w:hAnsi="仿宋_GB2312" w:eastAsia="仿宋_GB2312" w:cs="仿宋_GB2312"/>
          <w:b w:val="0"/>
          <w:bCs w:val="0"/>
          <w:kern w:val="0"/>
          <w:sz w:val="32"/>
          <w:szCs w:val="32"/>
          <w:highlight w:val="none"/>
          <w:lang w:val="en-US" w:eastAsia="zh-CN"/>
        </w:rPr>
        <w:t>深化电子凭证会计数据标准应用，</w:t>
      </w:r>
      <w:r>
        <w:rPr>
          <w:rFonts w:hint="eastAsia" w:ascii="Times New Roman" w:hAnsi="Times New Roman" w:eastAsia="仿宋_GB2312" w:cs="Times New Roman"/>
          <w:sz w:val="32"/>
          <w:lang w:val="en-US" w:eastAsia="zh-CN"/>
        </w:rPr>
        <w:t>开展会计信息系统适配改造，</w:t>
      </w:r>
      <w:r>
        <w:rPr>
          <w:rFonts w:hint="eastAsia" w:ascii="仿宋_GB2312" w:hAnsi="仿宋_GB2312" w:eastAsia="仿宋_GB2312" w:cs="仿宋_GB2312"/>
          <w:sz w:val="32"/>
          <w:szCs w:val="32"/>
          <w:highlight w:val="none"/>
          <w:lang w:val="en-US" w:eastAsia="zh-CN"/>
        </w:rPr>
        <w:t>实现电子凭证接收、报销、入账、归档全流程无纸化自动化处理和电子会计档案单套归档管理</w:t>
      </w:r>
      <w:r>
        <w:rPr>
          <w:rFonts w:hint="eastAsia" w:ascii="仿宋_GB2312" w:hAnsi="仿宋_GB2312" w:eastAsia="仿宋_GB2312" w:cs="仿宋_GB2312"/>
          <w:b w:val="0"/>
          <w:bCs w:val="0"/>
          <w:kern w:val="0"/>
          <w:sz w:val="32"/>
          <w:szCs w:val="32"/>
          <w:highlight w:val="none"/>
          <w:lang w:val="en-US" w:eastAsia="zh-CN"/>
        </w:rPr>
        <w:t>。以规则引擎为核心，叠加会计数据标准、流程编排与自动化、电子凭证解析、账簿报表生成引擎，</w:t>
      </w:r>
      <w:r>
        <w:rPr>
          <w:rFonts w:hint="eastAsia" w:ascii="仿宋_GB2312" w:hAnsi="仿宋_GB2312" w:eastAsia="仿宋_GB2312" w:cs="仿宋_GB2312"/>
          <w:sz w:val="32"/>
          <w:szCs w:val="32"/>
        </w:rPr>
        <w:t>将国家统一的会计制度要求内嵌于</w:t>
      </w:r>
      <w:r>
        <w:rPr>
          <w:rFonts w:hint="eastAsia" w:ascii="仿宋_GB2312" w:hAnsi="仿宋_GB2312" w:eastAsia="仿宋_GB2312" w:cs="仿宋_GB2312"/>
          <w:sz w:val="32"/>
          <w:szCs w:val="32"/>
          <w:lang w:eastAsia="zh-CN"/>
        </w:rPr>
        <w:t>会计</w:t>
      </w:r>
      <w:r>
        <w:rPr>
          <w:rFonts w:hint="eastAsia" w:ascii="仿宋_GB2312" w:hAnsi="仿宋_GB2312" w:eastAsia="仿宋_GB2312" w:cs="仿宋_GB2312"/>
          <w:sz w:val="32"/>
          <w:szCs w:val="32"/>
        </w:rPr>
        <w:t>信息系统</w:t>
      </w:r>
      <w:r>
        <w:rPr>
          <w:rFonts w:hint="eastAsia" w:ascii="仿宋_GB2312" w:hAnsi="仿宋_GB2312" w:eastAsia="仿宋_GB2312" w:cs="仿宋_GB2312"/>
          <w:b w:val="0"/>
          <w:bCs w:val="0"/>
          <w:kern w:val="0"/>
          <w:sz w:val="32"/>
          <w:szCs w:val="32"/>
          <w:highlight w:val="none"/>
          <w:lang w:val="en-US" w:eastAsia="zh-CN"/>
        </w:rPr>
        <w:t>，实现业财融合与凭证、账簿、报告自动生成和在线归档。支持大型企业集团提升多准则、多币种核算管理能力，实现跨境经营场景下的合并报表自动生成与境外合规管理。构建和优化财务共享服务、云服务等工作模式，促进会计工作的集约化、自动化、智能化。</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val="0"/>
          <w:bCs w:val="0"/>
          <w:kern w:val="0"/>
          <w:sz w:val="32"/>
          <w:szCs w:val="32"/>
          <w:lang w:val="en-US" w:eastAsia="zh-CN"/>
        </w:rPr>
        <w:t>（十三）促进单位</w:t>
      </w:r>
      <w:r>
        <w:rPr>
          <w:rFonts w:hint="eastAsia" w:ascii="楷体_GB2312" w:hAnsi="楷体_GB2312" w:eastAsia="楷体_GB2312" w:cs="楷体_GB2312"/>
          <w:b w:val="0"/>
          <w:bCs w:val="0"/>
          <w:kern w:val="0"/>
          <w:sz w:val="32"/>
          <w:szCs w:val="32"/>
          <w:highlight w:val="none"/>
          <w:lang w:val="en-US" w:eastAsia="zh-CN"/>
        </w:rPr>
        <w:t>管理会计与数智技术深度融合。</w:t>
      </w:r>
      <w:r>
        <w:rPr>
          <w:rFonts w:hint="eastAsia" w:ascii="仿宋_GB2312" w:hAnsi="仿宋_GB2312" w:eastAsia="仿宋_GB2312" w:cs="仿宋_GB2312"/>
          <w:sz w:val="32"/>
          <w:szCs w:val="32"/>
          <w:highlight w:val="none"/>
          <w:lang w:val="en-US" w:eastAsia="zh-CN"/>
        </w:rPr>
        <w:t>统一业务、财务数据标准，健全数据治理体系。深化业务与财务在数据、流程、机制等方面的连通融合，推动财务系统与业务系统深度集成，建设数据和流程驱动的业财一体化智能平台。在系统集成与数据治理基础上，围绕战略管理、预算管理、成本管理、营运管理、投融资管理、绩效管理、风险管理等数智化应用场景，推动算法模型和管理会计工具方法深度融合，实现从事后分析向事前预测、事中管控转型。</w:t>
      </w:r>
      <w:r>
        <w:rPr>
          <w:rFonts w:hint="eastAsia" w:ascii="仿宋_GB2312" w:hAnsi="仿宋_GB2312" w:eastAsia="仿宋_GB2312" w:cs="仿宋_GB2312"/>
          <w:b w:val="0"/>
          <w:bCs w:val="0"/>
          <w:sz w:val="32"/>
          <w:szCs w:val="32"/>
          <w:lang w:eastAsia="zh-CN"/>
        </w:rPr>
        <w:t>推动财务共享服务中心向单位数据中心的升级</w:t>
      </w:r>
      <w:r>
        <w:rPr>
          <w:rFonts w:hint="eastAsia" w:ascii="仿宋_GB2312" w:hAnsi="仿宋_GB2312" w:eastAsia="仿宋_GB2312" w:cs="仿宋_GB2312"/>
          <w:b w:val="0"/>
          <w:bCs w:val="0"/>
          <w:sz w:val="32"/>
          <w:szCs w:val="32"/>
          <w:lang w:val="en" w:eastAsia="zh-CN"/>
        </w:rPr>
        <w:t>，</w:t>
      </w:r>
      <w:r>
        <w:rPr>
          <w:rFonts w:hint="eastAsia" w:ascii="仿宋_GB2312" w:hAnsi="仿宋_GB2312" w:eastAsia="仿宋_GB2312" w:cs="仿宋_GB2312"/>
          <w:b w:val="0"/>
          <w:bCs w:val="0"/>
          <w:sz w:val="32"/>
          <w:szCs w:val="32"/>
          <w:lang w:eastAsia="zh-CN"/>
        </w:rPr>
        <w:t>以数据中台建设为基础，推动业务、财务、税务、资金等各类数据互联互通，积极提升财务共享服务中心的自动化、智能化水平。</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val="0"/>
          <w:bCs w:val="0"/>
          <w:kern w:val="0"/>
          <w:sz w:val="32"/>
          <w:szCs w:val="32"/>
          <w:lang w:val="en-US" w:eastAsia="zh-CN"/>
        </w:rPr>
        <w:t>（十四）加强单位</w:t>
      </w:r>
      <w:r>
        <w:rPr>
          <w:rFonts w:hint="eastAsia" w:ascii="楷体_GB2312" w:hAnsi="楷体_GB2312" w:eastAsia="楷体_GB2312" w:cs="楷体_GB2312"/>
          <w:b w:val="0"/>
          <w:bCs w:val="0"/>
          <w:kern w:val="0"/>
          <w:sz w:val="32"/>
          <w:szCs w:val="32"/>
          <w:highlight w:val="none"/>
          <w:lang w:val="en-US" w:eastAsia="zh-CN"/>
        </w:rPr>
        <w:t>内部控制数智化应用。</w:t>
      </w:r>
      <w:r>
        <w:rPr>
          <w:rFonts w:hint="eastAsia" w:ascii="仿宋_GB2312" w:hAnsi="仿宋_GB2312" w:eastAsia="仿宋_GB2312" w:cs="仿宋_GB2312"/>
          <w:b w:val="0"/>
          <w:bCs w:val="0"/>
          <w:kern w:val="0"/>
          <w:sz w:val="32"/>
          <w:szCs w:val="32"/>
          <w:highlight w:val="none"/>
          <w:lang w:val="en-US" w:eastAsia="zh-CN"/>
        </w:rPr>
        <w:t>将内部控制的流程、制度和规则内嵌于各类信息技术架构，实现系统管控与自动执行。建立健全内部控制数智化监控机制，对重点业务、关键风险领域进行实时监测、智能预警、穿透监管。建立控制规则动态优化机制，形成“设计—执行—监控—优化”的持续改进闭环。</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楷体_GB2312" w:hAnsi="楷体_GB2312" w:eastAsia="楷体_GB2312" w:cs="楷体_GB2312"/>
          <w:b w:val="0"/>
          <w:bCs w:val="0"/>
          <w:kern w:val="0"/>
          <w:sz w:val="32"/>
          <w:szCs w:val="32"/>
          <w:lang w:val="en-US" w:eastAsia="zh-CN"/>
        </w:rPr>
      </w:pPr>
      <w:r>
        <w:rPr>
          <w:rFonts w:hint="eastAsia" w:ascii="楷体_GB2312" w:hAnsi="楷体_GB2312" w:eastAsia="楷体_GB2312" w:cs="楷体_GB2312"/>
          <w:b w:val="0"/>
          <w:bCs w:val="0"/>
          <w:kern w:val="0"/>
          <w:sz w:val="32"/>
          <w:szCs w:val="32"/>
          <w:lang w:val="en-US" w:eastAsia="zh-CN"/>
        </w:rPr>
        <w:t>（十五）</w:t>
      </w:r>
      <w:r>
        <w:rPr>
          <w:rFonts w:hint="eastAsia" w:ascii="楷体_GB2312" w:hAnsi="楷体_GB2312" w:eastAsia="楷体_GB2312" w:cs="楷体_GB2312"/>
          <w:b w:val="0"/>
          <w:bCs w:val="0"/>
          <w:kern w:val="0"/>
          <w:sz w:val="32"/>
          <w:szCs w:val="32"/>
          <w:highlight w:val="none"/>
          <w:lang w:val="en-US" w:eastAsia="zh-CN"/>
        </w:rPr>
        <w:t>提升企业可持续信息披露数智化水平。</w:t>
      </w:r>
      <w:r>
        <w:rPr>
          <w:rFonts w:hint="eastAsia" w:ascii="仿宋_GB2312" w:hAnsi="仿宋_GB2312" w:eastAsia="仿宋_GB2312" w:cs="仿宋_GB2312"/>
          <w:sz w:val="32"/>
          <w:szCs w:val="32"/>
        </w:rPr>
        <w:t>运用</w:t>
      </w:r>
      <w:r>
        <w:rPr>
          <w:rFonts w:hint="eastAsia" w:ascii="仿宋_GB2312" w:hAnsi="仿宋_GB2312" w:eastAsia="仿宋_GB2312" w:cs="仿宋_GB2312"/>
          <w:sz w:val="32"/>
          <w:szCs w:val="32"/>
          <w:lang w:eastAsia="zh-CN"/>
        </w:rPr>
        <w:t>现代信息</w:t>
      </w:r>
      <w:r>
        <w:rPr>
          <w:rFonts w:hint="eastAsia" w:ascii="仿宋_GB2312" w:hAnsi="仿宋_GB2312" w:eastAsia="仿宋_GB2312" w:cs="仿宋_GB2312"/>
          <w:sz w:val="32"/>
          <w:szCs w:val="32"/>
        </w:rPr>
        <w:t>技术</w:t>
      </w:r>
      <w:r>
        <w:rPr>
          <w:rFonts w:hint="eastAsia" w:ascii="仿宋_GB2312" w:hAnsi="仿宋_GB2312" w:eastAsia="仿宋_GB2312" w:cs="仿宋_GB2312"/>
          <w:sz w:val="32"/>
          <w:szCs w:val="32"/>
          <w:lang w:eastAsia="zh-CN"/>
        </w:rPr>
        <w:t>实现</w:t>
      </w:r>
      <w:r>
        <w:rPr>
          <w:rFonts w:hint="eastAsia" w:ascii="仿宋_GB2312" w:hAnsi="仿宋_GB2312" w:eastAsia="仿宋_GB2312" w:cs="仿宋_GB2312"/>
          <w:sz w:val="32"/>
          <w:szCs w:val="32"/>
        </w:rPr>
        <w:t>环境、社会和治理（ESG）数据结构化采集、自动化归集与规范化披露</w:t>
      </w:r>
      <w:r>
        <w:rPr>
          <w:rFonts w:hint="eastAsia" w:ascii="仿宋_GB2312" w:hAnsi="仿宋_GB2312" w:eastAsia="仿宋_GB2312" w:cs="仿宋_GB2312"/>
          <w:b w:val="0"/>
          <w:bCs w:val="0"/>
          <w:kern w:val="0"/>
          <w:sz w:val="32"/>
          <w:szCs w:val="32"/>
          <w:highlight w:val="none"/>
          <w:lang w:val="en-US" w:eastAsia="zh-CN"/>
        </w:rPr>
        <w:t>。探索可持续信息在绿色融资、ESG评级、供应链准入等场景应用，推动可持续信息披露从合规遵从向价值创造延伸。</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b w:val="0"/>
          <w:bCs w:val="0"/>
          <w:sz w:val="32"/>
          <w:szCs w:val="32"/>
          <w:lang w:eastAsia="zh-CN"/>
        </w:rPr>
      </w:pPr>
      <w:r>
        <w:rPr>
          <w:rFonts w:hint="eastAsia" w:ascii="楷体_GB2312" w:hAnsi="楷体_GB2312" w:eastAsia="楷体_GB2312" w:cs="楷体_GB2312"/>
          <w:b w:val="0"/>
          <w:bCs w:val="0"/>
          <w:kern w:val="0"/>
          <w:sz w:val="32"/>
          <w:szCs w:val="32"/>
          <w:highlight w:val="none"/>
          <w:lang w:val="en-US" w:eastAsia="zh-CN"/>
        </w:rPr>
        <w:t>（十六）</w:t>
      </w:r>
      <w:r>
        <w:rPr>
          <w:rFonts w:hint="eastAsia" w:ascii="楷体_GB2312" w:hAnsi="楷体_GB2312" w:eastAsia="楷体_GB2312" w:cs="楷体_GB2312"/>
          <w:b w:val="0"/>
          <w:bCs w:val="0"/>
          <w:kern w:val="0"/>
          <w:sz w:val="32"/>
          <w:szCs w:val="32"/>
          <w:lang w:val="en-US" w:eastAsia="zh-CN"/>
        </w:rPr>
        <w:t>加快</w:t>
      </w:r>
      <w:r>
        <w:rPr>
          <w:rFonts w:hint="eastAsia" w:ascii="楷体_GB2312" w:hAnsi="楷体_GB2312" w:eastAsia="楷体_GB2312" w:cs="楷体_GB2312"/>
          <w:kern w:val="0"/>
          <w:sz w:val="32"/>
          <w:szCs w:val="32"/>
          <w:highlight w:val="none"/>
          <w:lang w:eastAsia="zh-CN"/>
        </w:rPr>
        <w:t>注册会计师行业</w:t>
      </w:r>
      <w:r>
        <w:rPr>
          <w:rFonts w:hint="eastAsia" w:ascii="楷体_GB2312" w:hAnsi="楷体_GB2312" w:eastAsia="楷体_GB2312" w:cs="楷体_GB2312"/>
          <w:b w:val="0"/>
          <w:bCs w:val="0"/>
          <w:kern w:val="0"/>
          <w:sz w:val="32"/>
          <w:szCs w:val="32"/>
          <w:highlight w:val="none"/>
          <w:lang w:val="en-US" w:eastAsia="zh-CN"/>
        </w:rPr>
        <w:t>数智化转型。</w:t>
      </w:r>
      <w:r>
        <w:rPr>
          <w:rFonts w:hint="eastAsia" w:ascii="仿宋_GB2312" w:hAnsi="仿宋_GB2312" w:eastAsia="仿宋_GB2312" w:cs="仿宋_GB2312"/>
          <w:b w:val="0"/>
          <w:bCs w:val="0"/>
          <w:sz w:val="32"/>
          <w:szCs w:val="32"/>
          <w:lang w:val="en-US" w:eastAsia="zh-CN"/>
        </w:rPr>
        <w:t>推广应用审计智能工具，推动审计工作向网络化、数字化、智能化升级。深化数字函证应用，推动更多银行业金融机构、会计师事务所接入银行函证平台，探索推动企业电子往来函证平台建设及试点应用。推广使用电子工作底稿，规范底稿管理。</w:t>
      </w:r>
      <w:r>
        <w:rPr>
          <w:rFonts w:hint="eastAsia" w:ascii="仿宋_GB2312" w:hAnsi="仿宋_GB2312" w:eastAsia="仿宋_GB2312" w:cs="仿宋_GB2312"/>
          <w:b w:val="0"/>
          <w:bCs w:val="0"/>
          <w:sz w:val="32"/>
          <w:szCs w:val="32"/>
          <w:highlight w:val="none"/>
          <w:lang w:eastAsia="zh-CN"/>
        </w:rPr>
        <w:t>加强审计</w:t>
      </w:r>
      <w:r>
        <w:rPr>
          <w:rFonts w:hint="default" w:ascii="仿宋_GB2312" w:hAnsi="仿宋_GB2312" w:eastAsia="仿宋_GB2312" w:cs="仿宋_GB2312"/>
          <w:b w:val="0"/>
          <w:bCs w:val="0"/>
          <w:sz w:val="32"/>
          <w:szCs w:val="32"/>
          <w:highlight w:val="none"/>
          <w:lang w:eastAsia="zh-CN"/>
        </w:rPr>
        <w:t>数据安全</w:t>
      </w:r>
      <w:r>
        <w:rPr>
          <w:rFonts w:hint="eastAsia" w:ascii="仿宋_GB2312" w:hAnsi="仿宋_GB2312" w:eastAsia="仿宋_GB2312" w:cs="仿宋_GB2312"/>
          <w:b w:val="0"/>
          <w:bCs w:val="0"/>
          <w:sz w:val="32"/>
          <w:szCs w:val="32"/>
          <w:highlight w:val="none"/>
          <w:lang w:eastAsia="zh-CN"/>
        </w:rPr>
        <w:t>管理</w:t>
      </w:r>
      <w:r>
        <w:rPr>
          <w:rFonts w:hint="default" w:ascii="仿宋_GB2312" w:hAnsi="仿宋_GB2312" w:eastAsia="仿宋_GB2312" w:cs="仿宋_GB2312"/>
          <w:b w:val="0"/>
          <w:bCs w:val="0"/>
          <w:sz w:val="32"/>
          <w:szCs w:val="32"/>
          <w:highlight w:val="none"/>
          <w:lang w:eastAsia="zh-CN"/>
        </w:rPr>
        <w:t>和网络安全</w:t>
      </w:r>
      <w:r>
        <w:rPr>
          <w:rFonts w:hint="eastAsia" w:ascii="仿宋_GB2312" w:hAnsi="仿宋_GB2312" w:eastAsia="仿宋_GB2312" w:cs="仿宋_GB2312"/>
          <w:b w:val="0"/>
          <w:bCs w:val="0"/>
          <w:sz w:val="32"/>
          <w:szCs w:val="32"/>
          <w:highlight w:val="none"/>
          <w:lang w:eastAsia="zh-CN"/>
        </w:rPr>
        <w:t>防护</w:t>
      </w:r>
      <w:r>
        <w:rPr>
          <w:rFonts w:hint="default"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eastAsia="zh-CN"/>
        </w:rPr>
        <w:t>保障客户信息资产安全</w:t>
      </w:r>
      <w:r>
        <w:rPr>
          <w:rFonts w:hint="default"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lang w:val="en-US" w:eastAsia="zh-CN"/>
        </w:rPr>
        <w:t>加强对大数据、人工智能等信息技术应用和辅助注册会计师审计执业的相关问题研究，分层分类推进信息技术应用，确保自主安全可控。</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val="0"/>
          <w:bCs w:val="0"/>
          <w:kern w:val="0"/>
          <w:sz w:val="32"/>
          <w:szCs w:val="32"/>
          <w:highlight w:val="none"/>
          <w:lang w:val="en-US" w:eastAsia="zh-CN"/>
        </w:rPr>
        <w:t>（十七）</w:t>
      </w:r>
      <w:r>
        <w:rPr>
          <w:rFonts w:hint="eastAsia" w:ascii="楷体_GB2312" w:hAnsi="楷体_GB2312" w:eastAsia="楷体_GB2312" w:cs="楷体_GB2312"/>
          <w:b w:val="0"/>
          <w:bCs w:val="0"/>
          <w:kern w:val="0"/>
          <w:sz w:val="32"/>
          <w:szCs w:val="32"/>
          <w:lang w:val="en-US" w:eastAsia="zh-CN"/>
        </w:rPr>
        <w:t>提升</w:t>
      </w:r>
      <w:r>
        <w:rPr>
          <w:rFonts w:hint="eastAsia" w:ascii="楷体_GB2312" w:hAnsi="楷体_GB2312" w:eastAsia="楷体_GB2312" w:cs="楷体_GB2312"/>
          <w:b w:val="0"/>
          <w:bCs w:val="0"/>
          <w:kern w:val="0"/>
          <w:sz w:val="32"/>
          <w:szCs w:val="32"/>
          <w:highlight w:val="none"/>
          <w:lang w:val="en-US" w:eastAsia="zh-CN"/>
        </w:rPr>
        <w:t>代理记账机构数智化服务水平。</w:t>
      </w:r>
      <w:r>
        <w:rPr>
          <w:rFonts w:hint="eastAsia" w:ascii="仿宋_GB2312" w:hAnsi="仿宋_GB2312" w:eastAsia="仿宋_GB2312" w:cs="仿宋_GB2312"/>
          <w:b w:val="0"/>
          <w:bCs w:val="0"/>
          <w:kern w:val="0"/>
          <w:sz w:val="32"/>
          <w:szCs w:val="32"/>
          <w:highlight w:val="none"/>
          <w:lang w:val="en-US" w:eastAsia="zh-CN"/>
        </w:rPr>
        <w:t>规范业务流程，建设数智化业务管理系统，</w:t>
      </w:r>
      <w:r>
        <w:rPr>
          <w:rFonts w:hint="eastAsia" w:ascii="仿宋_GB2312" w:hAnsi="仿宋_GB2312" w:eastAsia="仿宋_GB2312" w:cs="仿宋_GB2312"/>
          <w:i w:val="0"/>
          <w:iCs w:val="0"/>
          <w:caps w:val="0"/>
          <w:color w:val="0F1115"/>
          <w:spacing w:val="0"/>
          <w:kern w:val="0"/>
          <w:sz w:val="32"/>
          <w:szCs w:val="32"/>
          <w:shd w:val="clear" w:fill="FFFFFF"/>
          <w:lang w:val="en-US" w:eastAsia="zh-CN" w:bidi="ar"/>
        </w:rPr>
        <w:t>对业务数据的源头、流转全过程、服务输出及安全权限进行系统化治理，</w:t>
      </w:r>
      <w:r>
        <w:rPr>
          <w:rFonts w:hint="eastAsia" w:ascii="仿宋_GB2312" w:hAnsi="仿宋_GB2312" w:eastAsia="仿宋_GB2312" w:cs="仿宋_GB2312"/>
          <w:b w:val="0"/>
          <w:bCs w:val="0"/>
          <w:kern w:val="0"/>
          <w:sz w:val="32"/>
          <w:szCs w:val="32"/>
          <w:highlight w:val="none"/>
          <w:lang w:val="en-US" w:eastAsia="zh-CN"/>
        </w:rPr>
        <w:t>提升业务质量</w:t>
      </w:r>
      <w:r>
        <w:rPr>
          <w:rFonts w:hint="default"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eastAsia="zh-CN"/>
        </w:rPr>
        <w:t>依托</w:t>
      </w:r>
      <w:r>
        <w:rPr>
          <w:rFonts w:hint="default" w:ascii="仿宋_GB2312" w:hAnsi="仿宋_GB2312" w:eastAsia="仿宋_GB2312" w:cs="仿宋_GB2312"/>
          <w:sz w:val="32"/>
          <w:szCs w:val="32"/>
          <w:highlight w:val="none"/>
          <w:lang w:eastAsia="zh-CN"/>
        </w:rPr>
        <w:t>行业协会牵头搭建公共服务平台，健全平台运营机制和服务标准，为中小企业提供数字化咨询、工具使用指导等</w:t>
      </w:r>
      <w:r>
        <w:rPr>
          <w:rFonts w:hint="eastAsia" w:ascii="仿宋_GB2312" w:hAnsi="仿宋_GB2312" w:eastAsia="仿宋_GB2312" w:cs="仿宋_GB2312"/>
          <w:sz w:val="32"/>
          <w:szCs w:val="32"/>
          <w:highlight w:val="none"/>
          <w:lang w:eastAsia="zh-CN"/>
        </w:rPr>
        <w:t>普惠</w:t>
      </w:r>
      <w:r>
        <w:rPr>
          <w:rFonts w:hint="default" w:ascii="仿宋_GB2312" w:hAnsi="仿宋_GB2312" w:eastAsia="仿宋_GB2312" w:cs="仿宋_GB2312"/>
          <w:sz w:val="32"/>
          <w:szCs w:val="32"/>
          <w:highlight w:val="none"/>
          <w:lang w:eastAsia="zh-CN"/>
        </w:rPr>
        <w:t>服务。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val="0"/>
          <w:bCs w:val="0"/>
          <w:kern w:val="0"/>
          <w:sz w:val="32"/>
          <w:szCs w:val="32"/>
          <w:highlight w:val="none"/>
          <w:lang w:val="en-US" w:eastAsia="zh-CN"/>
        </w:rPr>
        <w:t>（十八）增强会计数智化服务商</w:t>
      </w:r>
      <w:r>
        <w:rPr>
          <w:rFonts w:hint="eastAsia" w:ascii="楷体_GB2312" w:hAnsi="楷体_GB2312" w:eastAsia="楷体_GB2312" w:cs="楷体_GB2312"/>
          <w:b w:val="0"/>
          <w:bCs w:val="0"/>
          <w:kern w:val="0"/>
          <w:sz w:val="32"/>
          <w:szCs w:val="32"/>
          <w:highlight w:val="none"/>
          <w:lang w:eastAsia="zh-CN"/>
        </w:rPr>
        <w:t>和咨询机构</w:t>
      </w:r>
      <w:r>
        <w:rPr>
          <w:rFonts w:hint="eastAsia" w:ascii="楷体_GB2312" w:hAnsi="楷体_GB2312" w:eastAsia="楷体_GB2312" w:cs="楷体_GB2312"/>
          <w:b w:val="0"/>
          <w:bCs w:val="0"/>
          <w:kern w:val="0"/>
          <w:sz w:val="32"/>
          <w:szCs w:val="32"/>
          <w:highlight w:val="none"/>
          <w:lang w:val="en-US" w:eastAsia="zh-CN"/>
        </w:rPr>
        <w:t>服务能力。</w:t>
      </w:r>
      <w:r>
        <w:rPr>
          <w:rFonts w:hint="eastAsia" w:ascii="仿宋_GB2312" w:hAnsi="仿宋_GB2312" w:eastAsia="仿宋_GB2312" w:cs="仿宋_GB2312"/>
          <w:b w:val="0"/>
          <w:bCs w:val="0"/>
          <w:kern w:val="0"/>
          <w:sz w:val="32"/>
          <w:szCs w:val="32"/>
          <w:highlight w:val="none"/>
          <w:lang w:val="en-US" w:eastAsia="zh-CN"/>
        </w:rPr>
        <w:t>深化现代信息技术应用，鼓励会计数智化服务商、咨询机构等积极探索“人工智能+会计”领域的新产品、新服务、新模式，打造业财法税一体化、安全可控的数智化解决方案。加快提升会计数智化软件适配国产软硬件基础设施、会计和注册会计师审计数据标准能力，鼓励开放产品及系统通用标准与基本接口。对标国际一流，提升核心技术自主研发能力与市场竞争力，拓展海外服务网络。建立健全会计数智化产品全生命周期质量管理体系，加强数据安全、个人信息保护、隐私保护、系统可信稳定能力建设</w:t>
      </w:r>
      <w:r>
        <w:rPr>
          <w:rFonts w:hint="eastAsia" w:ascii="仿宋_GB2312" w:hAnsi="仿宋_GB2312" w:eastAsia="仿宋_GB2312" w:cs="仿宋_GB2312"/>
          <w:sz w:val="32"/>
          <w:szCs w:val="32"/>
          <w:highlight w:val="none"/>
          <w:lang w:val="en-US" w:eastAsia="zh-CN"/>
        </w:rPr>
        <w:t>。鼓励发展会计数智化系统第三方评价业务。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sz w:val="32"/>
          <w:szCs w:val="32"/>
          <w:highlight w:val="none"/>
          <w:lang w:eastAsia="zh-CN"/>
        </w:rPr>
      </w:pPr>
      <w:r>
        <w:rPr>
          <w:rFonts w:hint="default" w:ascii="楷体_GB2312" w:hAnsi="楷体_GB2312" w:eastAsia="楷体_GB2312" w:cs="楷体_GB2312"/>
          <w:b w:val="0"/>
          <w:bCs w:val="0"/>
          <w:kern w:val="0"/>
          <w:sz w:val="32"/>
          <w:szCs w:val="32"/>
          <w:lang w:val="en-US" w:eastAsia="zh-CN"/>
        </w:rPr>
        <w:t>（</w:t>
      </w:r>
      <w:r>
        <w:rPr>
          <w:rFonts w:hint="eastAsia" w:ascii="楷体_GB2312" w:hAnsi="楷体_GB2312" w:eastAsia="楷体_GB2312" w:cs="楷体_GB2312"/>
          <w:b w:val="0"/>
          <w:bCs w:val="0"/>
          <w:kern w:val="0"/>
          <w:sz w:val="32"/>
          <w:szCs w:val="32"/>
          <w:lang w:val="en-US" w:eastAsia="zh-CN"/>
        </w:rPr>
        <w:t>十九</w:t>
      </w:r>
      <w:r>
        <w:rPr>
          <w:rFonts w:hint="default" w:ascii="楷体_GB2312" w:hAnsi="楷体_GB2312" w:eastAsia="楷体_GB2312" w:cs="楷体_GB2312"/>
          <w:b w:val="0"/>
          <w:bCs w:val="0"/>
          <w:kern w:val="0"/>
          <w:sz w:val="32"/>
          <w:szCs w:val="32"/>
          <w:lang w:val="en-US" w:eastAsia="zh-CN"/>
        </w:rPr>
        <w:t>）加强会计</w:t>
      </w:r>
      <w:r>
        <w:rPr>
          <w:rFonts w:hint="eastAsia" w:ascii="楷体_GB2312" w:hAnsi="楷体_GB2312" w:eastAsia="楷体_GB2312" w:cs="楷体_GB2312"/>
          <w:b w:val="0"/>
          <w:bCs w:val="0"/>
          <w:kern w:val="0"/>
          <w:sz w:val="32"/>
          <w:szCs w:val="32"/>
          <w:lang w:val="en-US" w:eastAsia="zh-CN"/>
        </w:rPr>
        <w:t>数智化</w:t>
      </w:r>
      <w:r>
        <w:rPr>
          <w:rFonts w:hint="default" w:ascii="楷体_GB2312" w:hAnsi="楷体_GB2312" w:eastAsia="楷体_GB2312" w:cs="楷体_GB2312"/>
          <w:b w:val="0"/>
          <w:bCs w:val="0"/>
          <w:kern w:val="0"/>
          <w:sz w:val="32"/>
          <w:szCs w:val="32"/>
          <w:lang w:val="en-US" w:eastAsia="zh-CN"/>
        </w:rPr>
        <w:t>安全管理</w:t>
      </w:r>
      <w:r>
        <w:rPr>
          <w:rFonts w:hint="default"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eastAsia="zh-CN"/>
        </w:rPr>
        <w:t>强化</w:t>
      </w:r>
      <w:r>
        <w:rPr>
          <w:rFonts w:hint="default" w:ascii="仿宋_GB2312" w:hAnsi="仿宋_GB2312" w:eastAsia="仿宋_GB2312" w:cs="仿宋_GB2312"/>
          <w:sz w:val="32"/>
          <w:szCs w:val="32"/>
          <w:highlight w:val="none"/>
          <w:lang w:eastAsia="zh-CN"/>
        </w:rPr>
        <w:t>会计数据传输、存储、</w:t>
      </w:r>
      <w:r>
        <w:rPr>
          <w:rFonts w:hint="eastAsia" w:ascii="仿宋_GB2312" w:hAnsi="仿宋_GB2312" w:eastAsia="仿宋_GB2312" w:cs="仿宋_GB2312"/>
          <w:sz w:val="32"/>
          <w:szCs w:val="32"/>
          <w:highlight w:val="none"/>
          <w:lang w:eastAsia="zh-CN"/>
        </w:rPr>
        <w:t>归档、</w:t>
      </w:r>
      <w:r>
        <w:rPr>
          <w:rFonts w:hint="default" w:ascii="仿宋_GB2312" w:hAnsi="仿宋_GB2312" w:eastAsia="仿宋_GB2312" w:cs="仿宋_GB2312"/>
          <w:sz w:val="32"/>
          <w:szCs w:val="32"/>
          <w:highlight w:val="none"/>
          <w:lang w:eastAsia="zh-CN"/>
        </w:rPr>
        <w:t>使用等环节的安全防护，建立健全安全风险监测、预警与应急处置机制。落实数据安全责任制，明确会计数据处理各环节的安全管理要求和操作规范</w:t>
      </w:r>
      <w:r>
        <w:rPr>
          <w:rFonts w:hint="eastAsia" w:ascii="仿宋_GB2312" w:hAnsi="仿宋_GB2312" w:eastAsia="仿宋_GB2312" w:cs="仿宋_GB2312"/>
          <w:sz w:val="32"/>
          <w:szCs w:val="32"/>
          <w:highlight w:val="none"/>
          <w:lang w:eastAsia="zh-CN"/>
        </w:rPr>
        <w:t>，加强数据全生命周期质量管控</w:t>
      </w:r>
      <w:r>
        <w:rPr>
          <w:rFonts w:hint="default" w:ascii="仿宋_GB2312" w:hAnsi="仿宋_GB2312" w:eastAsia="仿宋_GB2312" w:cs="仿宋_GB2312"/>
          <w:sz w:val="32"/>
          <w:szCs w:val="32"/>
          <w:highlight w:val="none"/>
          <w:lang w:eastAsia="zh-CN"/>
        </w:rPr>
        <w:t>。参照各相关行业领域的数据分类分级标准，</w:t>
      </w:r>
      <w:r>
        <w:rPr>
          <w:rFonts w:hint="eastAsia" w:ascii="仿宋_GB2312" w:hAnsi="仿宋_GB2312" w:eastAsia="仿宋_GB2312" w:cs="仿宋_GB2312"/>
          <w:sz w:val="32"/>
          <w:szCs w:val="32"/>
          <w:highlight w:val="none"/>
          <w:lang w:eastAsia="zh-CN"/>
        </w:rPr>
        <w:t>对</w:t>
      </w:r>
      <w:r>
        <w:rPr>
          <w:rFonts w:hint="default" w:ascii="仿宋_GB2312" w:hAnsi="仿宋_GB2312" w:eastAsia="仿宋_GB2312" w:cs="仿宋_GB2312"/>
          <w:sz w:val="32"/>
          <w:szCs w:val="32"/>
          <w:highlight w:val="none"/>
          <w:lang w:eastAsia="zh-CN"/>
        </w:rPr>
        <w:t>会计数据进行分类分级管理。建立会计人工智能应用清单和风险分级管理机制，对模型选用、数据输入、上线审批、运行监测、人工复核、应急接管和退出处置实施全生命周期管理，完整记录数据来源、模型版本、输出结果、人工调整及审批信息，确保全过程可解释、可追溯、可问责。涉及重要数据</w:t>
      </w:r>
      <w:r>
        <w:rPr>
          <w:rFonts w:hint="eastAsia" w:ascii="仿宋_GB2312" w:hAnsi="仿宋_GB2312" w:eastAsia="仿宋_GB2312" w:cs="仿宋_GB2312"/>
          <w:sz w:val="32"/>
          <w:szCs w:val="32"/>
          <w:highlight w:val="none"/>
          <w:lang w:eastAsia="zh-CN"/>
        </w:rPr>
        <w:t>、</w:t>
      </w:r>
      <w:r>
        <w:rPr>
          <w:rFonts w:hint="default" w:ascii="仿宋_GB2312" w:hAnsi="仿宋_GB2312" w:eastAsia="仿宋_GB2312" w:cs="仿宋_GB2312"/>
          <w:sz w:val="32"/>
          <w:szCs w:val="32"/>
          <w:highlight w:val="none"/>
          <w:lang w:eastAsia="zh-CN"/>
        </w:rPr>
        <w:t>核心数据</w:t>
      </w:r>
      <w:r>
        <w:rPr>
          <w:rFonts w:hint="eastAsia" w:ascii="仿宋_GB2312" w:hAnsi="仿宋_GB2312" w:eastAsia="仿宋_GB2312" w:cs="仿宋_GB2312"/>
          <w:sz w:val="32"/>
          <w:szCs w:val="32"/>
          <w:highlight w:val="none"/>
          <w:lang w:eastAsia="zh-CN"/>
        </w:rPr>
        <w:t>、个人信息</w:t>
      </w:r>
      <w:r>
        <w:rPr>
          <w:rFonts w:hint="default" w:ascii="仿宋_GB2312" w:hAnsi="仿宋_GB2312" w:eastAsia="仿宋_GB2312" w:cs="仿宋_GB2312"/>
          <w:sz w:val="32"/>
          <w:szCs w:val="32"/>
          <w:highlight w:val="none"/>
          <w:lang w:eastAsia="zh-CN"/>
        </w:rPr>
        <w:t>处理的单位，应按照</w:t>
      </w:r>
      <w:r>
        <w:rPr>
          <w:rFonts w:hint="eastAsia" w:ascii="仿宋_GB2312" w:hAnsi="仿宋_GB2312" w:eastAsia="仿宋_GB2312" w:cs="仿宋_GB2312"/>
          <w:b w:val="0"/>
          <w:bCs w:val="0"/>
          <w:sz w:val="32"/>
          <w:szCs w:val="32"/>
          <w:lang w:eastAsia="zh-CN"/>
        </w:rPr>
        <w:t>国家有关</w:t>
      </w:r>
      <w:r>
        <w:rPr>
          <w:rFonts w:hint="default" w:ascii="仿宋_GB2312" w:hAnsi="仿宋_GB2312" w:eastAsia="仿宋_GB2312" w:cs="仿宋_GB2312"/>
          <w:sz w:val="32"/>
          <w:szCs w:val="32"/>
          <w:highlight w:val="none"/>
          <w:lang w:eastAsia="zh-CN"/>
        </w:rPr>
        <w:t>法律法规要求，定期开展数据安全风险评估</w:t>
      </w:r>
      <w:r>
        <w:rPr>
          <w:rFonts w:hint="eastAsia" w:ascii="仿宋_GB2312" w:hAnsi="仿宋_GB2312" w:eastAsia="仿宋_GB2312" w:cs="仿宋_GB2312"/>
          <w:sz w:val="32"/>
          <w:szCs w:val="32"/>
          <w:highlight w:val="none"/>
          <w:lang w:eastAsia="zh-CN"/>
        </w:rPr>
        <w:t>、个人信息保护合规审计，</w:t>
      </w:r>
      <w:r>
        <w:rPr>
          <w:rFonts w:hint="default" w:ascii="仿宋_GB2312" w:hAnsi="仿宋_GB2312" w:eastAsia="仿宋_GB2312" w:cs="仿宋_GB2312"/>
          <w:sz w:val="32"/>
          <w:szCs w:val="32"/>
          <w:highlight w:val="none"/>
          <w:lang w:eastAsia="zh-CN"/>
        </w:rPr>
        <w:t>并向有关主管部门报送评估报告</w:t>
      </w:r>
      <w:r>
        <w:rPr>
          <w:rFonts w:hint="eastAsia" w:ascii="仿宋_GB2312" w:hAnsi="仿宋_GB2312" w:eastAsia="仿宋_GB2312" w:cs="仿宋_GB2312"/>
          <w:sz w:val="32"/>
          <w:szCs w:val="32"/>
          <w:highlight w:val="none"/>
          <w:lang w:eastAsia="zh-CN"/>
        </w:rPr>
        <w:t>，涉及数据出境活动的应当按照法律、行政法规的规定履行数据出境合规义务</w:t>
      </w:r>
      <w:r>
        <w:rPr>
          <w:rFonts w:hint="default"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五、提升会计管理工作数智化水平</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kern w:val="0"/>
          <w:sz w:val="32"/>
          <w:szCs w:val="32"/>
          <w:lang w:val="en-US" w:eastAsia="zh-CN"/>
        </w:rPr>
        <w:t>（二十）升级全国会计人员统一服务管理平台</w:t>
      </w:r>
      <w:r>
        <w:rPr>
          <w:rFonts w:hint="eastAsia" w:ascii="楷体_GB2312" w:hAnsi="楷体_GB2312" w:eastAsia="楷体_GB2312" w:cs="楷体_GB2312"/>
          <w:b w:val="0"/>
          <w:bCs w:val="0"/>
          <w:kern w:val="0"/>
          <w:sz w:val="32"/>
          <w:szCs w:val="32"/>
          <w:lang w:eastAsia="zh-CN"/>
        </w:rPr>
        <w:t>。</w:t>
      </w:r>
      <w:r>
        <w:rPr>
          <w:rFonts w:hint="eastAsia" w:ascii="仿宋_GB2312" w:hAnsi="仿宋_GB2312" w:eastAsia="仿宋_GB2312" w:cs="仿宋_GB2312"/>
          <w:sz w:val="32"/>
          <w:szCs w:val="32"/>
          <w:lang w:val="en-US" w:eastAsia="zh-CN"/>
        </w:rPr>
        <w:t>实现会计人员全生命周期数智化管理，整合考试、职称、继续教育、奖惩等各类信息，强化数据分析应用。建立高端会计人才、会计咨询专家等数据库，实现高端会计人才培养全过程信息化管理。推动会计人才数据跨平台对接与合规共享，有序开放数据权限。</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kern w:val="0"/>
          <w:sz w:val="32"/>
          <w:szCs w:val="32"/>
          <w:lang w:val="en-US" w:eastAsia="zh-CN"/>
        </w:rPr>
        <w:t>（二十一）优化全国代理记账行业监管服务平台</w:t>
      </w:r>
      <w:r>
        <w:rPr>
          <w:rFonts w:hint="eastAsia" w:ascii="楷体_GB2312" w:hAnsi="楷体_GB2312" w:eastAsia="楷体_GB2312" w:cs="楷体_GB2312"/>
          <w:b w:val="0"/>
          <w:bCs w:val="0"/>
          <w:kern w:val="0"/>
          <w:sz w:val="32"/>
          <w:szCs w:val="32"/>
          <w:lang w:eastAsia="zh-CN"/>
        </w:rPr>
        <w:t>。</w:t>
      </w:r>
      <w:r>
        <w:rPr>
          <w:rFonts w:hint="eastAsia" w:ascii="仿宋_GB2312" w:hAnsi="仿宋_GB2312" w:eastAsia="仿宋_GB2312" w:cs="仿宋_GB2312"/>
          <w:b w:val="0"/>
          <w:bCs w:val="0"/>
          <w:kern w:val="2"/>
          <w:sz w:val="32"/>
          <w:szCs w:val="32"/>
          <w:lang w:eastAsia="zh-CN"/>
        </w:rPr>
        <w:t>完善代理记账机构数据基础信息库，规范机构备案、执业、信用信息管理。开展经营主体登记注册、代理记账审批备案、纳税申报、发票开具等信息数据比对，运用现代信息技术，实现智能动态监测、精准识别违法违规行为和经营异常的机构，提升非现场监管效能</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b w:val="0"/>
          <w:bCs w:val="0"/>
          <w:kern w:val="0"/>
          <w:sz w:val="32"/>
          <w:szCs w:val="32"/>
          <w:lang w:val="en-US" w:eastAsia="zh-CN"/>
        </w:rPr>
        <w:t>（二十二）完善注册会计师行业相关监管平台</w:t>
      </w:r>
      <w:r>
        <w:rPr>
          <w:rFonts w:hint="eastAsia" w:ascii="楷体_GB2312" w:hAnsi="楷体_GB2312" w:eastAsia="楷体_GB2312" w:cs="楷体_GB2312"/>
          <w:b w:val="0"/>
          <w:bCs w:val="0"/>
          <w:kern w:val="0"/>
          <w:sz w:val="32"/>
          <w:szCs w:val="32"/>
          <w:lang w:eastAsia="zh-CN"/>
        </w:rPr>
        <w:t>。</w:t>
      </w:r>
      <w:r>
        <w:rPr>
          <w:rFonts w:hint="default" w:ascii="仿宋_GB2312" w:hAnsi="仿宋_GB2312" w:eastAsia="仿宋_GB2312" w:cs="仿宋_GB2312"/>
          <w:sz w:val="32"/>
          <w:szCs w:val="32"/>
          <w:lang w:eastAsia="zh-CN"/>
        </w:rPr>
        <w:t>运用人工智能等</w:t>
      </w:r>
      <w:r>
        <w:rPr>
          <w:rFonts w:hint="eastAsia" w:ascii="仿宋_GB2312" w:hAnsi="仿宋_GB2312" w:eastAsia="仿宋_GB2312" w:cs="仿宋_GB2312"/>
          <w:sz w:val="32"/>
          <w:szCs w:val="32"/>
          <w:lang w:eastAsia="zh-CN"/>
        </w:rPr>
        <w:t>现代信息</w:t>
      </w:r>
      <w:r>
        <w:rPr>
          <w:rFonts w:hint="default" w:ascii="仿宋_GB2312" w:hAnsi="仿宋_GB2312" w:eastAsia="仿宋_GB2312" w:cs="仿宋_GB2312"/>
          <w:sz w:val="32"/>
          <w:szCs w:val="32"/>
          <w:lang w:eastAsia="zh-CN"/>
        </w:rPr>
        <w:t>技术</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eastAsia="zh-CN"/>
        </w:rPr>
        <w:t>加强</w:t>
      </w:r>
      <w:r>
        <w:rPr>
          <w:rFonts w:hint="eastAsia" w:ascii="仿宋_GB2312" w:hAnsi="仿宋_GB2312" w:eastAsia="仿宋_GB2312" w:cs="仿宋_GB2312"/>
          <w:sz w:val="32"/>
          <w:szCs w:val="32"/>
          <w:lang w:eastAsia="zh-CN"/>
        </w:rPr>
        <w:t>对注册会计师行业</w:t>
      </w:r>
      <w:r>
        <w:rPr>
          <w:rFonts w:hint="default" w:ascii="仿宋_GB2312" w:hAnsi="仿宋_GB2312" w:eastAsia="仿宋_GB2312" w:cs="仿宋_GB2312"/>
          <w:sz w:val="32"/>
          <w:szCs w:val="32"/>
          <w:lang w:eastAsia="zh-CN"/>
        </w:rPr>
        <w:t>实时动态监测预警</w:t>
      </w:r>
      <w:r>
        <w:rPr>
          <w:rFonts w:hint="eastAsia" w:ascii="仿宋_GB2312" w:hAnsi="仿宋_GB2312" w:eastAsia="仿宋_GB2312" w:cs="仿宋_GB2312"/>
          <w:sz w:val="32"/>
          <w:szCs w:val="32"/>
          <w:lang w:eastAsia="zh-CN"/>
        </w:rPr>
        <w:t>和统计分析</w:t>
      </w:r>
      <w:r>
        <w:rPr>
          <w:rFonts w:hint="default" w:ascii="仿宋_GB2312" w:hAnsi="仿宋_GB2312" w:eastAsia="仿宋_GB2312" w:cs="仿宋_GB2312"/>
          <w:sz w:val="32"/>
          <w:szCs w:val="32"/>
          <w:lang w:eastAsia="zh-CN"/>
        </w:rPr>
        <w:t>，提高监管及时性、有效性、精准性。</w:t>
      </w:r>
      <w:r>
        <w:rPr>
          <w:rFonts w:hint="eastAsia" w:ascii="仿宋_GB2312" w:hAnsi="仿宋_GB2312" w:eastAsia="仿宋_GB2312" w:cs="仿宋_GB2312"/>
          <w:b w:val="0"/>
          <w:bCs w:val="0"/>
          <w:kern w:val="0"/>
          <w:sz w:val="32"/>
          <w:szCs w:val="32"/>
          <w:highlight w:val="none"/>
          <w:lang w:val="en-US" w:eastAsia="zh-CN"/>
        </w:rPr>
        <w:t>组织开展审计报告报备规范化工作，研究推动审计报告实名认证，加强数智化监管。</w:t>
      </w:r>
      <w:r>
        <w:rPr>
          <w:rFonts w:hint="default" w:ascii="仿宋_GB2312" w:hAnsi="仿宋_GB2312" w:eastAsia="仿宋_GB2312" w:cs="仿宋_GB2312"/>
          <w:sz w:val="32"/>
          <w:szCs w:val="32"/>
          <w:lang w:eastAsia="zh-CN"/>
        </w:rPr>
        <w:t>拓展审计报告验证码应用场景，</w:t>
      </w:r>
      <w:r>
        <w:rPr>
          <w:rFonts w:hint="eastAsia" w:ascii="仿宋_GB2312" w:hAnsi="仿宋_GB2312" w:eastAsia="仿宋_GB2312" w:cs="仿宋_GB2312"/>
          <w:sz w:val="32"/>
          <w:szCs w:val="32"/>
          <w:lang w:eastAsia="zh-CN"/>
        </w:rPr>
        <w:t>依托“</w:t>
      </w:r>
      <w:r>
        <w:rPr>
          <w:rFonts w:hint="default" w:ascii="仿宋_GB2312" w:hAnsi="仿宋_GB2312" w:eastAsia="仿宋_GB2312" w:cs="仿宋_GB2312"/>
          <w:sz w:val="32"/>
          <w:szCs w:val="32"/>
          <w:lang w:eastAsia="zh-CN"/>
        </w:rPr>
        <w:t>一码溯源</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eastAsia="zh-CN"/>
        </w:rPr>
        <w:t>，强化审计报告的真实性</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eastAsia="zh-CN"/>
        </w:rPr>
        <w:t>完整性和不可篡改性。</w:t>
      </w:r>
      <w:r>
        <w:rPr>
          <w:rFonts w:hint="eastAsia" w:ascii="仿宋_GB2312" w:hAnsi="仿宋_GB2312" w:eastAsia="仿宋_GB2312" w:cs="仿宋_GB2312"/>
          <w:sz w:val="32"/>
          <w:szCs w:val="32"/>
          <w:lang w:eastAsia="zh-CN"/>
        </w:rPr>
        <w:t>完善注册会计师行业管理信息系统，</w:t>
      </w:r>
      <w:r>
        <w:rPr>
          <w:rFonts w:hint="eastAsia" w:ascii="仿宋_GB2312" w:hAnsi="仿宋_GB2312" w:eastAsia="仿宋_GB2312" w:cs="仿宋_GB2312"/>
          <w:b w:val="0"/>
          <w:bCs w:val="0"/>
          <w:sz w:val="32"/>
          <w:szCs w:val="32"/>
          <w:lang w:val="en-US" w:eastAsia="zh-CN"/>
        </w:rPr>
        <w:t>搭建行业共性技术共享平台，实现数据标准体系、通用软件工具和行业知识库共建共享。</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楷体_GB2312" w:hAnsi="楷体_GB2312" w:eastAsia="楷体_GB2312" w:cs="楷体_GB2312"/>
          <w:b w:val="0"/>
          <w:bCs w:val="0"/>
          <w:kern w:val="0"/>
          <w:sz w:val="32"/>
          <w:szCs w:val="32"/>
          <w:lang w:val="en-US" w:eastAsia="zh-CN"/>
        </w:rPr>
      </w:pPr>
      <w:r>
        <w:rPr>
          <w:rFonts w:hint="eastAsia" w:ascii="楷体_GB2312" w:hAnsi="楷体_GB2312" w:eastAsia="楷体_GB2312" w:cs="楷体_GB2312"/>
          <w:b w:val="0"/>
          <w:bCs w:val="0"/>
          <w:kern w:val="0"/>
          <w:sz w:val="32"/>
          <w:szCs w:val="32"/>
          <w:lang w:val="en-US" w:eastAsia="zh-CN"/>
        </w:rPr>
        <w:t>（二十三）深化行政事业单位内部控制报告平台应用</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b w:val="0"/>
          <w:bCs w:val="0"/>
          <w:sz w:val="32"/>
          <w:szCs w:val="32"/>
          <w:lang w:eastAsia="zh-CN"/>
        </w:rPr>
        <w:t>完善行政事业单位内部控制报告编报机制，推动各单位依托内部控制报告平台规范开展内部控制评价与编报工作。运用人工智能等现代信息技术对重点风险领域进行智能识别与实时预警，深化内部控制报告分析与应用。</w:t>
      </w:r>
      <w:r>
        <w:rPr>
          <w:rFonts w:hint="eastAsia" w:ascii="仿宋_GB2312" w:hAnsi="仿宋_GB2312" w:eastAsia="仿宋_GB2312" w:cs="仿宋_GB2312"/>
          <w:b w:val="0"/>
          <w:bCs w:val="0"/>
          <w:sz w:val="32"/>
          <w:szCs w:val="32"/>
          <w:highlight w:val="none"/>
          <w:lang w:eastAsia="zh-CN"/>
        </w:rPr>
        <w:t>推动内部控制报告平台与相关信息系统互联互通。</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仿宋_GB2312" w:hAnsi="仿宋_GB2312" w:eastAsia="仿宋_GB2312" w:cs="仿宋_GB2312"/>
          <w:sz w:val="32"/>
          <w:szCs w:val="32"/>
          <w:highlight w:val="none"/>
          <w:lang w:eastAsia="zh-CN"/>
        </w:rPr>
      </w:pPr>
      <w:r>
        <w:rPr>
          <w:rFonts w:hint="eastAsia" w:ascii="楷体_GB2312" w:hAnsi="楷体_GB2312" w:eastAsia="楷体_GB2312" w:cs="楷体_GB2312"/>
          <w:b w:val="0"/>
          <w:bCs w:val="0"/>
          <w:kern w:val="0"/>
          <w:sz w:val="32"/>
          <w:szCs w:val="32"/>
          <w:lang w:val="en-US" w:eastAsia="zh-CN"/>
        </w:rPr>
        <w:t>（二十四）推进会计监督检查平台数智化升级</w:t>
      </w:r>
      <w:r>
        <w:rPr>
          <w:rFonts w:hint="eastAsia" w:ascii="楷体_GB2312" w:hAnsi="楷体_GB2312" w:eastAsia="楷体_GB2312" w:cs="楷体_GB2312"/>
          <w:b w:val="0"/>
          <w:bCs w:val="0"/>
          <w:kern w:val="0"/>
          <w:sz w:val="32"/>
          <w:szCs w:val="32"/>
          <w:lang w:eastAsia="zh-CN"/>
        </w:rPr>
        <w:t>。</w:t>
      </w:r>
      <w:r>
        <w:rPr>
          <w:rFonts w:hint="default" w:ascii="仿宋_GB2312" w:hAnsi="仿宋_GB2312" w:eastAsia="仿宋_GB2312" w:cs="仿宋_GB2312"/>
          <w:b w:val="0"/>
          <w:bCs w:val="0"/>
          <w:kern w:val="2"/>
          <w:sz w:val="32"/>
          <w:szCs w:val="32"/>
          <w:highlight w:val="none"/>
          <w:lang w:eastAsia="zh-CN"/>
        </w:rPr>
        <w:t>统筹推进财会监督数智化建设，</w:t>
      </w:r>
      <w:r>
        <w:rPr>
          <w:rFonts w:hint="default" w:ascii="仿宋_GB2312" w:hAnsi="仿宋_GB2312" w:eastAsia="仿宋_GB2312" w:cs="仿宋_GB2312"/>
          <w:sz w:val="32"/>
          <w:szCs w:val="32"/>
          <w:highlight w:val="none"/>
          <w:lang w:eastAsia="zh-CN"/>
        </w:rPr>
        <w:t>充分运用人工智能等</w:t>
      </w:r>
      <w:r>
        <w:rPr>
          <w:rFonts w:hint="eastAsia" w:ascii="仿宋_GB2312" w:hAnsi="仿宋_GB2312" w:eastAsia="仿宋_GB2312" w:cs="仿宋_GB2312"/>
          <w:sz w:val="32"/>
          <w:szCs w:val="32"/>
          <w:highlight w:val="none"/>
          <w:lang w:eastAsia="zh-CN"/>
        </w:rPr>
        <w:t>现代信息</w:t>
      </w:r>
      <w:r>
        <w:rPr>
          <w:rFonts w:hint="default" w:ascii="仿宋_GB2312" w:hAnsi="仿宋_GB2312" w:eastAsia="仿宋_GB2312" w:cs="仿宋_GB2312"/>
          <w:sz w:val="32"/>
          <w:szCs w:val="32"/>
          <w:highlight w:val="none"/>
          <w:lang w:eastAsia="zh-CN"/>
        </w:rPr>
        <w:t>技术，</w:t>
      </w:r>
      <w:r>
        <w:rPr>
          <w:rFonts w:hint="eastAsia" w:ascii="仿宋_GB2312" w:hAnsi="仿宋_GB2312" w:eastAsia="仿宋_GB2312" w:cs="仿宋_GB2312"/>
          <w:sz w:val="32"/>
          <w:szCs w:val="32"/>
          <w:highlight w:val="none"/>
          <w:lang w:val="en-US" w:eastAsia="zh-CN"/>
        </w:rPr>
        <w:t>加强对会计违法违规行为的智能识别和风险预警</w:t>
      </w:r>
      <w:r>
        <w:rPr>
          <w:rFonts w:hint="default" w:ascii="仿宋_GB2312" w:hAnsi="仿宋_GB2312" w:eastAsia="仿宋_GB2312" w:cs="仿宋_GB2312"/>
          <w:sz w:val="32"/>
          <w:szCs w:val="32"/>
          <w:highlight w:val="none"/>
          <w:lang w:eastAsia="zh-CN"/>
        </w:rPr>
        <w:t>。统筹注册会计师行业统一监管平台、全国代理记账行业监管服务平台</w:t>
      </w:r>
      <w:r>
        <w:rPr>
          <w:rFonts w:hint="eastAsia" w:ascii="仿宋_GB2312" w:hAnsi="仿宋_GB2312" w:eastAsia="仿宋_GB2312" w:cs="仿宋_GB2312"/>
          <w:sz w:val="32"/>
          <w:szCs w:val="32"/>
          <w:highlight w:val="none"/>
          <w:lang w:eastAsia="zh-CN"/>
        </w:rPr>
        <w:t>、会计评估监督检查综合平台</w:t>
      </w:r>
      <w:r>
        <w:rPr>
          <w:rFonts w:hint="default" w:ascii="仿宋_GB2312" w:hAnsi="仿宋_GB2312" w:eastAsia="仿宋_GB2312" w:cs="仿宋_GB2312"/>
          <w:sz w:val="32"/>
          <w:szCs w:val="32"/>
          <w:highlight w:val="none"/>
          <w:lang w:eastAsia="zh-CN"/>
        </w:rPr>
        <w:t>等行业监管平台数据以及其他各类公共数据资源，</w:t>
      </w:r>
      <w:r>
        <w:rPr>
          <w:rFonts w:hint="eastAsia" w:ascii="仿宋_GB2312" w:hAnsi="仿宋_GB2312" w:eastAsia="仿宋_GB2312" w:cs="仿宋_GB2312"/>
          <w:sz w:val="32"/>
          <w:szCs w:val="32"/>
          <w:highlight w:val="none"/>
          <w:lang w:eastAsia="zh-CN"/>
        </w:rPr>
        <w:t>建设</w:t>
      </w:r>
      <w:r>
        <w:rPr>
          <w:rFonts w:hint="default" w:ascii="仿宋_GB2312" w:hAnsi="仿宋_GB2312" w:eastAsia="仿宋_GB2312" w:cs="仿宋_GB2312"/>
          <w:sz w:val="32"/>
          <w:szCs w:val="32"/>
          <w:highlight w:val="none"/>
          <w:lang w:eastAsia="zh-CN"/>
        </w:rPr>
        <w:t>分级分类</w:t>
      </w:r>
      <w:r>
        <w:rPr>
          <w:rFonts w:hint="eastAsia" w:ascii="仿宋_GB2312" w:hAnsi="仿宋_GB2312" w:eastAsia="仿宋_GB2312" w:cs="仿宋_GB2312"/>
          <w:sz w:val="32"/>
          <w:szCs w:val="32"/>
          <w:highlight w:val="none"/>
          <w:lang w:val="en-US" w:eastAsia="zh-CN"/>
        </w:rPr>
        <w:tab/>
      </w:r>
      <w:r>
        <w:rPr>
          <w:rFonts w:hint="default" w:ascii="仿宋_GB2312" w:hAnsi="仿宋_GB2312" w:eastAsia="仿宋_GB2312" w:cs="仿宋_GB2312"/>
          <w:sz w:val="32"/>
          <w:szCs w:val="32"/>
          <w:highlight w:val="none"/>
          <w:lang w:eastAsia="zh-CN"/>
        </w:rPr>
        <w:t>财会监督数据库，</w:t>
      </w:r>
      <w:r>
        <w:rPr>
          <w:rFonts w:hint="eastAsia" w:ascii="仿宋_GB2312" w:hAnsi="仿宋_GB2312" w:eastAsia="仿宋_GB2312" w:cs="仿宋_GB2312"/>
          <w:sz w:val="32"/>
          <w:szCs w:val="32"/>
          <w:highlight w:val="none"/>
          <w:lang w:eastAsia="zh-CN"/>
        </w:rPr>
        <w:t>实现</w:t>
      </w:r>
      <w:r>
        <w:rPr>
          <w:rFonts w:hint="default" w:ascii="仿宋_GB2312" w:hAnsi="仿宋_GB2312" w:eastAsia="仿宋_GB2312" w:cs="仿宋_GB2312"/>
          <w:sz w:val="32"/>
          <w:szCs w:val="32"/>
          <w:highlight w:val="none"/>
          <w:lang w:eastAsia="zh-CN"/>
        </w:rPr>
        <w:t>数据共享</w:t>
      </w:r>
      <w:r>
        <w:rPr>
          <w:rFonts w:hint="eastAsia" w:ascii="仿宋_GB2312" w:hAnsi="仿宋_GB2312" w:eastAsia="仿宋_GB2312" w:cs="仿宋_GB2312"/>
          <w:sz w:val="32"/>
          <w:szCs w:val="32"/>
          <w:highlight w:val="none"/>
          <w:lang w:eastAsia="zh-CN"/>
        </w:rPr>
        <w:t>、业务协同</w:t>
      </w:r>
      <w:r>
        <w:rPr>
          <w:rFonts w:hint="default"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六、强化会计数智化理论与人才支撑</w:t>
      </w:r>
    </w:p>
    <w:p>
      <w:pPr>
        <w:spacing w:line="588" w:lineRule="exact"/>
        <w:ind w:firstLine="640" w:firstLineChars="200"/>
        <w:rPr>
          <w:rFonts w:hint="default" w:ascii="仿宋_GB2312" w:hAnsi="仿宋_GB2312" w:eastAsia="仿宋_GB2312" w:cs="仿宋_GB2312"/>
          <w:bCs/>
          <w:color w:val="auto"/>
          <w:sz w:val="32"/>
          <w:szCs w:val="32"/>
          <w:highlight w:val="none"/>
          <w:lang w:eastAsia="zh-CN"/>
        </w:rPr>
      </w:pPr>
      <w:r>
        <w:rPr>
          <w:rFonts w:hint="eastAsia" w:ascii="楷体_GB2312" w:hAnsi="楷体_GB2312" w:eastAsia="楷体_GB2312" w:cs="楷体_GB2312"/>
          <w:b w:val="0"/>
          <w:bCs w:val="0"/>
          <w:kern w:val="0"/>
          <w:sz w:val="32"/>
          <w:szCs w:val="32"/>
          <w:highlight w:val="none"/>
          <w:lang w:val="en-US" w:eastAsia="zh-CN"/>
        </w:rPr>
        <w:t>（二十五）</w:t>
      </w:r>
      <w:r>
        <w:rPr>
          <w:rFonts w:hint="eastAsia" w:ascii="楷体_GB2312" w:hAnsi="楷体_GB2312" w:eastAsia="楷体_GB2312" w:cs="楷体_GB2312"/>
          <w:b w:val="0"/>
          <w:bCs w:val="0"/>
          <w:kern w:val="0"/>
          <w:sz w:val="32"/>
          <w:szCs w:val="32"/>
          <w:lang w:val="en-US" w:eastAsia="zh-CN"/>
        </w:rPr>
        <w:t>深入开展</w:t>
      </w:r>
      <w:r>
        <w:rPr>
          <w:rFonts w:hint="eastAsia" w:ascii="楷体_GB2312" w:hAnsi="楷体_GB2312" w:eastAsia="楷体_GB2312" w:cs="楷体_GB2312"/>
          <w:b w:val="0"/>
          <w:bCs w:val="0"/>
          <w:kern w:val="0"/>
          <w:sz w:val="32"/>
          <w:szCs w:val="32"/>
          <w:lang w:eastAsia="zh-CN"/>
        </w:rPr>
        <w:t>会计数智化</w:t>
      </w:r>
      <w:r>
        <w:rPr>
          <w:rFonts w:hint="eastAsia" w:ascii="楷体_GB2312" w:hAnsi="楷体_GB2312" w:eastAsia="楷体_GB2312" w:cs="楷体_GB2312"/>
          <w:b w:val="0"/>
          <w:bCs w:val="0"/>
          <w:kern w:val="0"/>
          <w:sz w:val="32"/>
          <w:szCs w:val="32"/>
          <w:lang w:val="en-US" w:eastAsia="zh-CN"/>
        </w:rPr>
        <w:t>理论研究。</w:t>
      </w:r>
      <w:r>
        <w:rPr>
          <w:rFonts w:hint="eastAsia" w:ascii="仿宋_GB2312" w:hAnsi="仿宋_GB2312" w:eastAsia="仿宋_GB2312" w:cs="仿宋_GB2312"/>
          <w:b w:val="0"/>
          <w:bCs w:val="0"/>
          <w:sz w:val="32"/>
          <w:szCs w:val="32"/>
          <w:lang w:eastAsia="zh-CN"/>
        </w:rPr>
        <w:t>系统界定会计数智化的内涵边界、功能定位与发展方向，构建中国自主会计数智化知识体系。加强数智会计理论和相关模型、算法等研究，积极服务会计数智化应用和转型。围绕会计数据要素价值释放、业财深度融合、智能财务决策支持、数智化审计等重点难点问题，开展产学研联合攻关，推动理论创新与实务应用相互支撑、协同发展。</w:t>
      </w:r>
      <w:r>
        <w:rPr>
          <w:rFonts w:hint="default" w:ascii="仿宋_GB2312" w:hAnsi="仿宋_GB2312" w:eastAsia="仿宋_GB2312" w:cs="仿宋_GB2312"/>
          <w:bCs/>
          <w:color w:val="auto"/>
          <w:sz w:val="32"/>
          <w:szCs w:val="32"/>
          <w:highlight w:val="none"/>
          <w:lang w:eastAsia="zh-CN"/>
        </w:rPr>
        <w:t>搭建国内外交流</w:t>
      </w:r>
      <w:r>
        <w:rPr>
          <w:rFonts w:hint="eastAsia" w:ascii="仿宋_GB2312" w:hAnsi="仿宋_GB2312" w:eastAsia="仿宋_GB2312" w:cs="仿宋_GB2312"/>
          <w:bCs/>
          <w:color w:val="auto"/>
          <w:sz w:val="32"/>
          <w:szCs w:val="32"/>
          <w:highlight w:val="none"/>
          <w:lang w:eastAsia="zh-CN"/>
        </w:rPr>
        <w:t>平台</w:t>
      </w:r>
      <w:r>
        <w:rPr>
          <w:rFonts w:hint="default" w:ascii="仿宋_GB2312" w:hAnsi="仿宋_GB2312" w:eastAsia="仿宋_GB2312" w:cs="仿宋_GB2312"/>
          <w:bCs/>
          <w:color w:val="auto"/>
          <w:sz w:val="32"/>
          <w:szCs w:val="32"/>
          <w:highlight w:val="none"/>
          <w:lang w:eastAsia="zh-CN"/>
        </w:rPr>
        <w:t>，引进</w:t>
      </w:r>
      <w:r>
        <w:rPr>
          <w:rFonts w:hint="eastAsia" w:ascii="仿宋_GB2312" w:hAnsi="仿宋_GB2312" w:eastAsia="仿宋_GB2312" w:cs="仿宋_GB2312"/>
          <w:bCs/>
          <w:color w:val="auto"/>
          <w:sz w:val="32"/>
          <w:szCs w:val="32"/>
          <w:highlight w:val="none"/>
          <w:lang w:eastAsia="zh-CN"/>
        </w:rPr>
        <w:t>会计数智化</w:t>
      </w:r>
      <w:r>
        <w:rPr>
          <w:rFonts w:hint="default" w:ascii="仿宋_GB2312" w:hAnsi="仿宋_GB2312" w:eastAsia="仿宋_GB2312" w:cs="仿宋_GB2312"/>
          <w:bCs/>
          <w:color w:val="auto"/>
          <w:sz w:val="32"/>
          <w:szCs w:val="32"/>
          <w:highlight w:val="none"/>
          <w:lang w:eastAsia="zh-CN"/>
        </w:rPr>
        <w:t>国际</w:t>
      </w:r>
      <w:r>
        <w:rPr>
          <w:rFonts w:hint="eastAsia" w:ascii="仿宋_GB2312" w:hAnsi="仿宋_GB2312" w:eastAsia="仿宋_GB2312" w:cs="仿宋_GB2312"/>
          <w:bCs/>
          <w:color w:val="auto"/>
          <w:sz w:val="32"/>
          <w:szCs w:val="32"/>
          <w:highlight w:val="none"/>
          <w:lang w:eastAsia="zh-CN"/>
        </w:rPr>
        <w:t>先进</w:t>
      </w:r>
      <w:r>
        <w:rPr>
          <w:rFonts w:hint="default" w:ascii="仿宋_GB2312" w:hAnsi="仿宋_GB2312" w:eastAsia="仿宋_GB2312" w:cs="仿宋_GB2312"/>
          <w:bCs/>
          <w:color w:val="auto"/>
          <w:sz w:val="32"/>
          <w:szCs w:val="32"/>
          <w:highlight w:val="none"/>
          <w:lang w:eastAsia="zh-CN"/>
        </w:rPr>
        <w:t>理论，宣传推广我国会计数智化</w:t>
      </w:r>
      <w:r>
        <w:rPr>
          <w:rFonts w:hint="eastAsia" w:ascii="仿宋_GB2312" w:hAnsi="仿宋_GB2312" w:eastAsia="仿宋_GB2312" w:cs="仿宋_GB2312"/>
          <w:bCs/>
          <w:color w:val="auto"/>
          <w:sz w:val="32"/>
          <w:szCs w:val="32"/>
          <w:highlight w:val="none"/>
          <w:lang w:eastAsia="zh-CN"/>
        </w:rPr>
        <w:t>理论</w:t>
      </w:r>
      <w:r>
        <w:rPr>
          <w:rFonts w:hint="default" w:ascii="仿宋_GB2312" w:hAnsi="仿宋_GB2312" w:eastAsia="仿宋_GB2312" w:cs="仿宋_GB2312"/>
          <w:bCs/>
          <w:color w:val="auto"/>
          <w:sz w:val="32"/>
          <w:szCs w:val="32"/>
          <w:highlight w:val="none"/>
          <w:lang w:eastAsia="zh-CN"/>
        </w:rPr>
        <w:t>成果</w:t>
      </w:r>
      <w:r>
        <w:rPr>
          <w:rFonts w:hint="eastAsia" w:ascii="仿宋_GB2312" w:hAnsi="仿宋_GB2312" w:eastAsia="仿宋_GB2312" w:cs="仿宋_GB2312"/>
          <w:bCs/>
          <w:color w:val="auto"/>
          <w:sz w:val="32"/>
          <w:szCs w:val="32"/>
          <w:highlight w:val="none"/>
          <w:lang w:eastAsia="zh-CN"/>
        </w:rPr>
        <w:t>与</w:t>
      </w:r>
      <w:r>
        <w:rPr>
          <w:rFonts w:hint="default" w:ascii="仿宋_GB2312" w:hAnsi="仿宋_GB2312" w:eastAsia="仿宋_GB2312" w:cs="仿宋_GB2312"/>
          <w:bCs/>
          <w:color w:val="auto"/>
          <w:sz w:val="32"/>
          <w:szCs w:val="32"/>
          <w:highlight w:val="none"/>
          <w:lang w:eastAsia="zh-CN"/>
        </w:rPr>
        <w:t>经验</w:t>
      </w:r>
      <w:r>
        <w:rPr>
          <w:rFonts w:hint="eastAsia" w:ascii="仿宋_GB2312" w:hAnsi="仿宋_GB2312" w:eastAsia="仿宋_GB2312" w:cs="仿宋_GB2312"/>
          <w:bCs/>
          <w:color w:val="auto"/>
          <w:sz w:val="32"/>
          <w:szCs w:val="32"/>
          <w:highlight w:val="none"/>
          <w:lang w:eastAsia="zh-CN"/>
        </w:rPr>
        <w:t>，提升国际影响力</w:t>
      </w:r>
      <w:r>
        <w:rPr>
          <w:rFonts w:hint="default" w:ascii="仿宋_GB2312" w:hAnsi="仿宋_GB2312" w:eastAsia="仿宋_GB2312" w:cs="仿宋_GB2312"/>
          <w:bCs/>
          <w:color w:val="auto"/>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val="0"/>
          <w:bCs w:val="0"/>
          <w:kern w:val="0"/>
          <w:sz w:val="32"/>
          <w:szCs w:val="32"/>
          <w:highlight w:val="none"/>
          <w:lang w:val="en-US" w:eastAsia="zh-CN"/>
        </w:rPr>
        <w:t>（二十六）</w:t>
      </w:r>
      <w:r>
        <w:rPr>
          <w:rFonts w:hint="eastAsia" w:ascii="楷体_GB2312" w:hAnsi="楷体_GB2312" w:eastAsia="楷体_GB2312" w:cs="楷体_GB2312"/>
          <w:b w:val="0"/>
          <w:bCs w:val="0"/>
          <w:kern w:val="0"/>
          <w:sz w:val="32"/>
          <w:szCs w:val="32"/>
          <w:lang w:val="en-US" w:eastAsia="zh-CN"/>
        </w:rPr>
        <w:t>加快</w:t>
      </w:r>
      <w:r>
        <w:rPr>
          <w:rFonts w:hint="eastAsia" w:ascii="楷体_GB2312" w:hAnsi="楷体_GB2312" w:eastAsia="楷体_GB2312" w:cs="楷体_GB2312"/>
          <w:b w:val="0"/>
          <w:bCs w:val="0"/>
          <w:kern w:val="0"/>
          <w:sz w:val="32"/>
          <w:szCs w:val="32"/>
          <w:lang w:eastAsia="zh-CN"/>
        </w:rPr>
        <w:t>会计数智化</w:t>
      </w:r>
      <w:r>
        <w:rPr>
          <w:rFonts w:hint="eastAsia" w:ascii="楷体_GB2312" w:hAnsi="楷体_GB2312" w:eastAsia="楷体_GB2312" w:cs="楷体_GB2312"/>
          <w:b w:val="0"/>
          <w:bCs w:val="0"/>
          <w:kern w:val="0"/>
          <w:sz w:val="32"/>
          <w:szCs w:val="32"/>
          <w:lang w:val="en-US" w:eastAsia="zh-CN"/>
        </w:rPr>
        <w:t>人才培养。</w:t>
      </w:r>
      <w:r>
        <w:rPr>
          <w:rFonts w:hint="eastAsia" w:ascii="仿宋_GB2312" w:hAnsi="仿宋_GB2312" w:eastAsia="仿宋_GB2312" w:cs="仿宋_GB2312"/>
          <w:b w:val="0"/>
          <w:bCs w:val="0"/>
          <w:kern w:val="0"/>
          <w:sz w:val="32"/>
          <w:szCs w:val="32"/>
          <w:lang w:val="en-US" w:eastAsia="zh-CN"/>
        </w:rPr>
        <w:t>推动会计数智化相关知识和能力融入会计人才教育、培养、评价、使用全链条，培养具备财务专业能力、技术应用能力、数据思维的复合型人才。推动高校优化跨学科课程设置，探索建设会计数智化实践基地。将会计数智化相关知识与能力要求纳入会计继续教育。</w:t>
      </w:r>
      <w:r>
        <w:rPr>
          <w:rFonts w:hint="default" w:ascii="仿宋_GB2312" w:hAnsi="仿宋_GB2312" w:eastAsia="仿宋_GB2312" w:cs="仿宋_GB2312"/>
          <w:b w:val="0"/>
          <w:bCs w:val="0"/>
          <w:sz w:val="32"/>
          <w:szCs w:val="32"/>
          <w:highlight w:val="none"/>
          <w:lang w:eastAsia="zh-CN"/>
        </w:rPr>
        <w:t>依托财政部高层次财会</w:t>
      </w:r>
      <w:bookmarkStart w:id="0" w:name="_GoBack"/>
      <w:bookmarkEnd w:id="0"/>
      <w:r>
        <w:rPr>
          <w:rFonts w:hint="default" w:ascii="仿宋_GB2312" w:hAnsi="仿宋_GB2312" w:eastAsia="仿宋_GB2312" w:cs="仿宋_GB2312"/>
          <w:b w:val="0"/>
          <w:bCs w:val="0"/>
          <w:sz w:val="32"/>
          <w:szCs w:val="32"/>
          <w:highlight w:val="none"/>
          <w:lang w:eastAsia="zh-CN"/>
        </w:rPr>
        <w:t>人才素质提升工程</w:t>
      </w:r>
      <w:r>
        <w:rPr>
          <w:rFonts w:hint="eastAsia" w:ascii="仿宋_GB2312" w:hAnsi="仿宋_GB2312" w:eastAsia="仿宋_GB2312" w:cs="仿宋_GB2312"/>
          <w:b w:val="0"/>
          <w:bCs w:val="0"/>
          <w:sz w:val="32"/>
          <w:szCs w:val="32"/>
          <w:highlight w:val="none"/>
          <w:lang w:eastAsia="zh-CN"/>
        </w:rPr>
        <w:t>等项目</w:t>
      </w:r>
      <w:r>
        <w:rPr>
          <w:rFonts w:hint="eastAsia" w:ascii="仿宋_GB2312" w:hAnsi="仿宋_GB2312" w:eastAsia="仿宋_GB2312" w:cs="仿宋_GB2312"/>
          <w:b w:val="0"/>
          <w:bCs w:val="0"/>
          <w:kern w:val="0"/>
          <w:sz w:val="32"/>
          <w:szCs w:val="32"/>
          <w:lang w:val="en-US" w:eastAsia="zh-CN"/>
        </w:rPr>
        <w:t>，强化专业能力与数智应用能力融合培养。发挥高端会计人才示范引领作用，推动人才评价数智化转型。</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楷体_GB2312" w:hAnsi="楷体_GB2312" w:eastAsia="楷体_GB2312" w:cs="楷体_GB2312"/>
          <w:b w:val="0"/>
          <w:bCs w:val="0"/>
          <w:kern w:val="0"/>
          <w:sz w:val="32"/>
          <w:szCs w:val="32"/>
          <w:lang w:val="en-US" w:eastAsia="zh-CN"/>
        </w:rPr>
        <w:t>（二十七）发挥会计数智化专家智库作用。</w:t>
      </w:r>
      <w:r>
        <w:rPr>
          <w:rFonts w:hint="eastAsia" w:ascii="仿宋_GB2312" w:eastAsia="仿宋_GB2312" w:cs="仿宋_GB2312"/>
          <w:b w:val="0"/>
          <w:bCs/>
          <w:kern w:val="0"/>
          <w:sz w:val="32"/>
          <w:szCs w:val="32"/>
          <w:lang w:val="en-US" w:eastAsia="zh-CN"/>
        </w:rPr>
        <w:t>完善全国会计信息化标准化技术委员会及咨询专家工作机制</w:t>
      </w:r>
      <w:r>
        <w:rPr>
          <w:rFonts w:hint="default" w:ascii="仿宋_GB2312" w:eastAsia="仿宋_GB2312" w:cs="仿宋_GB2312"/>
          <w:b w:val="0"/>
          <w:bCs/>
          <w:kern w:val="0"/>
          <w:sz w:val="32"/>
          <w:szCs w:val="32"/>
          <w:lang w:eastAsia="zh-CN"/>
        </w:rPr>
        <w:t>。聚焦数智化新形势，明确标准体系</w:t>
      </w:r>
      <w:r>
        <w:rPr>
          <w:rFonts w:hint="eastAsia" w:ascii="仿宋_GB2312" w:eastAsia="仿宋_GB2312" w:cs="仿宋_GB2312"/>
          <w:b w:val="0"/>
          <w:bCs/>
          <w:kern w:val="0"/>
          <w:sz w:val="32"/>
          <w:szCs w:val="32"/>
          <w:lang w:eastAsia="zh-CN"/>
        </w:rPr>
        <w:t>建设方向</w:t>
      </w:r>
      <w:r>
        <w:rPr>
          <w:rFonts w:hint="default" w:ascii="仿宋_GB2312" w:eastAsia="仿宋_GB2312" w:cs="仿宋_GB2312"/>
          <w:b w:val="0"/>
          <w:bCs/>
          <w:kern w:val="0"/>
          <w:sz w:val="32"/>
          <w:szCs w:val="32"/>
          <w:lang w:eastAsia="zh-CN"/>
        </w:rPr>
        <w:t>，强化标准统筹规划、研制推广与实施监督。组织专家围绕重点难点问题开展前瞻性研究，为会计数智化建设提供决策咨询与智力支撑。</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七、保障措施</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财政部发挥统筹协调作用，指导</w:t>
      </w:r>
      <w:r>
        <w:rPr>
          <w:rFonts w:hint="eastAsia" w:ascii="仿宋_GB2312" w:hAnsi="仿宋_GB2312" w:eastAsia="仿宋_GB2312" w:cs="仿宋_GB2312"/>
          <w:b w:val="0"/>
          <w:bCs w:val="0"/>
          <w:sz w:val="32"/>
          <w:szCs w:val="32"/>
          <w:lang w:val="en-US" w:eastAsia="zh-CN"/>
        </w:rPr>
        <w:t>各地区、各部门、各单位形成会计数智化发展合力。各地财政部门要加强对本地区相关工作的指导，引导各单位因地制宜探索转型路径。各行业主管部门要立足行业特点，分步分类推动会计数智化纵深发展。各单位要将会计数智化纳入单位发展战略规划和内部管理体系，</w:t>
      </w:r>
      <w:r>
        <w:rPr>
          <w:rFonts w:hint="eastAsia" w:ascii="仿宋_GB2312" w:hAnsi="仿宋_GB2312" w:eastAsia="仿宋_GB2312" w:cs="仿宋_GB2312"/>
          <w:sz w:val="32"/>
          <w:szCs w:val="32"/>
          <w:highlight w:val="none"/>
          <w:lang w:val="en-US" w:eastAsia="zh-CN"/>
        </w:rPr>
        <w:t>规范会计信息和可持续信息披露，健全数智化内部控制体系，深化管理会计数智化应用，</w:t>
      </w:r>
      <w:r>
        <w:rPr>
          <w:rFonts w:hint="eastAsia" w:ascii="仿宋_GB2312" w:hAnsi="仿宋_GB2312" w:eastAsia="仿宋_GB2312" w:cs="仿宋_GB2312"/>
          <w:b w:val="0"/>
          <w:bCs w:val="0"/>
          <w:sz w:val="32"/>
          <w:szCs w:val="32"/>
          <w:lang w:val="en-US" w:eastAsia="zh-CN"/>
        </w:rPr>
        <w:t>推动会计工作从核算型向管理型、战略型转型。会计师事务所、代理记账机构、会计数智化服务商和咨询机构要深化现代信息技术融合应用，提升服务能力和质量。高等院校、科研院所、会计学会和行业协会要发挥人才培育、专业智库、行业纽带、宣传媒介作用，全方位支持会计数智化体系建设。</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仿宋_GB2312" w:hAnsi="仿宋_GB2312" w:eastAsia="仿宋_GB2312" w:cs="仿宋_GB2312"/>
          <w:b w:val="0"/>
          <w:bCs w:val="0"/>
          <w:sz w:val="32"/>
          <w:szCs w:val="32"/>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hint="eastAsia" w:ascii="仿宋_GB2312" w:hAnsi="仿宋_GB2312" w:eastAsia="仿宋_GB2312" w:cs="仿宋_GB2312"/>
                            </w:rPr>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rPr>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9822D"/>
    <w:rsid w:val="05FFB96D"/>
    <w:rsid w:val="09F58500"/>
    <w:rsid w:val="0BBD1CF8"/>
    <w:rsid w:val="0BEFBF3F"/>
    <w:rsid w:val="0F767D63"/>
    <w:rsid w:val="0FFC055B"/>
    <w:rsid w:val="0FFF2D70"/>
    <w:rsid w:val="137BD775"/>
    <w:rsid w:val="13F0C968"/>
    <w:rsid w:val="16FF6393"/>
    <w:rsid w:val="171EEC07"/>
    <w:rsid w:val="1BA77D7A"/>
    <w:rsid w:val="1BDF6DE0"/>
    <w:rsid w:val="1C6F9125"/>
    <w:rsid w:val="1C7ED02F"/>
    <w:rsid w:val="1D9F7B13"/>
    <w:rsid w:val="1DFBA5BE"/>
    <w:rsid w:val="1EFC8159"/>
    <w:rsid w:val="1F7D1A3D"/>
    <w:rsid w:val="1FAF0ECC"/>
    <w:rsid w:val="1FD7AE9B"/>
    <w:rsid w:val="1FEF19F4"/>
    <w:rsid w:val="1FF748EA"/>
    <w:rsid w:val="1FFD0D00"/>
    <w:rsid w:val="266DD0CF"/>
    <w:rsid w:val="27775D11"/>
    <w:rsid w:val="27BB806F"/>
    <w:rsid w:val="2B7FBA94"/>
    <w:rsid w:val="2BFEB688"/>
    <w:rsid w:val="2BFF9EED"/>
    <w:rsid w:val="2C372B55"/>
    <w:rsid w:val="2CFD2C20"/>
    <w:rsid w:val="2D7FF870"/>
    <w:rsid w:val="2DC71805"/>
    <w:rsid w:val="2EB2E386"/>
    <w:rsid w:val="2EF8070F"/>
    <w:rsid w:val="2F6DF70C"/>
    <w:rsid w:val="2F6FC260"/>
    <w:rsid w:val="2FBE8ACE"/>
    <w:rsid w:val="2FE528A4"/>
    <w:rsid w:val="2FEA9FB2"/>
    <w:rsid w:val="2FFC5522"/>
    <w:rsid w:val="3377BB29"/>
    <w:rsid w:val="337F3A5C"/>
    <w:rsid w:val="351BEE9F"/>
    <w:rsid w:val="36F7D6AB"/>
    <w:rsid w:val="36FC527E"/>
    <w:rsid w:val="376DA563"/>
    <w:rsid w:val="37771BFE"/>
    <w:rsid w:val="377BFD96"/>
    <w:rsid w:val="37BF857F"/>
    <w:rsid w:val="37F5868A"/>
    <w:rsid w:val="37FB50C8"/>
    <w:rsid w:val="37FEDD4C"/>
    <w:rsid w:val="37FF31C0"/>
    <w:rsid w:val="383FEC48"/>
    <w:rsid w:val="39F74517"/>
    <w:rsid w:val="39F7B7A3"/>
    <w:rsid w:val="39FE37D2"/>
    <w:rsid w:val="39FF8F40"/>
    <w:rsid w:val="3A3BDA3F"/>
    <w:rsid w:val="3A3F5924"/>
    <w:rsid w:val="3ADCECF9"/>
    <w:rsid w:val="3AF9A135"/>
    <w:rsid w:val="3B5CE044"/>
    <w:rsid w:val="3B7FBD68"/>
    <w:rsid w:val="3BBFD6B1"/>
    <w:rsid w:val="3BEE7F89"/>
    <w:rsid w:val="3BEF09F5"/>
    <w:rsid w:val="3BFE0042"/>
    <w:rsid w:val="3CE99E20"/>
    <w:rsid w:val="3CFF94A7"/>
    <w:rsid w:val="3CFFC0DA"/>
    <w:rsid w:val="3D1EF45B"/>
    <w:rsid w:val="3DBF724F"/>
    <w:rsid w:val="3DC7C2D0"/>
    <w:rsid w:val="3DCD85D3"/>
    <w:rsid w:val="3DFE5F1B"/>
    <w:rsid w:val="3E0D5945"/>
    <w:rsid w:val="3E65270C"/>
    <w:rsid w:val="3E7795CB"/>
    <w:rsid w:val="3E9D5BB3"/>
    <w:rsid w:val="3EA80A21"/>
    <w:rsid w:val="3EEF7B15"/>
    <w:rsid w:val="3F3D40D8"/>
    <w:rsid w:val="3F5D929F"/>
    <w:rsid w:val="3FBAFCF5"/>
    <w:rsid w:val="3FDFC46B"/>
    <w:rsid w:val="3FE7C2B6"/>
    <w:rsid w:val="3FE7D3C5"/>
    <w:rsid w:val="3FEE6840"/>
    <w:rsid w:val="3FFCFFDB"/>
    <w:rsid w:val="3FFF1370"/>
    <w:rsid w:val="3FFF722C"/>
    <w:rsid w:val="3FFF9293"/>
    <w:rsid w:val="42FBF79B"/>
    <w:rsid w:val="45AB2B50"/>
    <w:rsid w:val="45FBB8E9"/>
    <w:rsid w:val="474EF0A5"/>
    <w:rsid w:val="47BDFFE6"/>
    <w:rsid w:val="47EE0376"/>
    <w:rsid w:val="47FBBC88"/>
    <w:rsid w:val="4BDD57F1"/>
    <w:rsid w:val="4C6984B2"/>
    <w:rsid w:val="4DBA38D5"/>
    <w:rsid w:val="4E7F83ED"/>
    <w:rsid w:val="4EF3DC3E"/>
    <w:rsid w:val="4EFC5D1B"/>
    <w:rsid w:val="4F6F64EF"/>
    <w:rsid w:val="4F95793D"/>
    <w:rsid w:val="4FB735B6"/>
    <w:rsid w:val="4FBDA4FC"/>
    <w:rsid w:val="4FBF5FA3"/>
    <w:rsid w:val="4FBFA336"/>
    <w:rsid w:val="4FE6DA8E"/>
    <w:rsid w:val="4FE76F8D"/>
    <w:rsid w:val="4FEBCB86"/>
    <w:rsid w:val="4FFD7DE9"/>
    <w:rsid w:val="513F98CC"/>
    <w:rsid w:val="51F5E082"/>
    <w:rsid w:val="527F08C9"/>
    <w:rsid w:val="55AFD01A"/>
    <w:rsid w:val="55E25D9F"/>
    <w:rsid w:val="55E77EA2"/>
    <w:rsid w:val="55FFF794"/>
    <w:rsid w:val="56F75613"/>
    <w:rsid w:val="57762B4A"/>
    <w:rsid w:val="577BCF70"/>
    <w:rsid w:val="57B19466"/>
    <w:rsid w:val="57D5E8F8"/>
    <w:rsid w:val="57F7CE1F"/>
    <w:rsid w:val="57FA1318"/>
    <w:rsid w:val="57FCA9A1"/>
    <w:rsid w:val="585F45D3"/>
    <w:rsid w:val="59FD93DF"/>
    <w:rsid w:val="59FF4280"/>
    <w:rsid w:val="59FF7629"/>
    <w:rsid w:val="5A7354A7"/>
    <w:rsid w:val="5ADFC78E"/>
    <w:rsid w:val="5AFF2C99"/>
    <w:rsid w:val="5BEA0DA5"/>
    <w:rsid w:val="5BFF11D5"/>
    <w:rsid w:val="5C7FCEFE"/>
    <w:rsid w:val="5D7F15AB"/>
    <w:rsid w:val="5D997FA9"/>
    <w:rsid w:val="5D9FD158"/>
    <w:rsid w:val="5DDFDAE9"/>
    <w:rsid w:val="5DF4124B"/>
    <w:rsid w:val="5DFCBB3E"/>
    <w:rsid w:val="5DFFE746"/>
    <w:rsid w:val="5E373764"/>
    <w:rsid w:val="5E3F462A"/>
    <w:rsid w:val="5E65CEAB"/>
    <w:rsid w:val="5E6FF308"/>
    <w:rsid w:val="5E7DFCC5"/>
    <w:rsid w:val="5E9AEE35"/>
    <w:rsid w:val="5EBF54F1"/>
    <w:rsid w:val="5EDA92E8"/>
    <w:rsid w:val="5EEFBFFA"/>
    <w:rsid w:val="5F6F941F"/>
    <w:rsid w:val="5F7370AC"/>
    <w:rsid w:val="5F796E21"/>
    <w:rsid w:val="5F7F3B04"/>
    <w:rsid w:val="5F7FC174"/>
    <w:rsid w:val="5FA50793"/>
    <w:rsid w:val="5FA8282D"/>
    <w:rsid w:val="5FB57706"/>
    <w:rsid w:val="5FB5AA74"/>
    <w:rsid w:val="5FB7066E"/>
    <w:rsid w:val="5FFFD964"/>
    <w:rsid w:val="613E6563"/>
    <w:rsid w:val="6177EE6F"/>
    <w:rsid w:val="627E26C5"/>
    <w:rsid w:val="63F384A9"/>
    <w:rsid w:val="63F70CB8"/>
    <w:rsid w:val="642D92E7"/>
    <w:rsid w:val="659FBCB4"/>
    <w:rsid w:val="65DFE8FA"/>
    <w:rsid w:val="65E7E577"/>
    <w:rsid w:val="65FB0685"/>
    <w:rsid w:val="66BFF408"/>
    <w:rsid w:val="66F78610"/>
    <w:rsid w:val="677F71FC"/>
    <w:rsid w:val="679F0DA3"/>
    <w:rsid w:val="67BFE794"/>
    <w:rsid w:val="67DA60F7"/>
    <w:rsid w:val="67EA4619"/>
    <w:rsid w:val="67FB2B7F"/>
    <w:rsid w:val="69BF36B8"/>
    <w:rsid w:val="6B515D26"/>
    <w:rsid w:val="6B7F3348"/>
    <w:rsid w:val="6BBAB210"/>
    <w:rsid w:val="6BBF46AE"/>
    <w:rsid w:val="6BDDC2C2"/>
    <w:rsid w:val="6BDFF825"/>
    <w:rsid w:val="6BFF94B0"/>
    <w:rsid w:val="6C742C11"/>
    <w:rsid w:val="6CEC26C9"/>
    <w:rsid w:val="6CF921E2"/>
    <w:rsid w:val="6D92B4E5"/>
    <w:rsid w:val="6DEBC798"/>
    <w:rsid w:val="6DEEBC13"/>
    <w:rsid w:val="6ED50873"/>
    <w:rsid w:val="6EDD895E"/>
    <w:rsid w:val="6EF74A6C"/>
    <w:rsid w:val="6EFB5EAD"/>
    <w:rsid w:val="6EFC1D38"/>
    <w:rsid w:val="6EFC6A6A"/>
    <w:rsid w:val="6EFFA92E"/>
    <w:rsid w:val="6F1EC0D3"/>
    <w:rsid w:val="6F319572"/>
    <w:rsid w:val="6F398F0D"/>
    <w:rsid w:val="6F760D1C"/>
    <w:rsid w:val="6F8FAEF2"/>
    <w:rsid w:val="6F9D1171"/>
    <w:rsid w:val="6F9D7E8F"/>
    <w:rsid w:val="6F9F6A89"/>
    <w:rsid w:val="6FBD212E"/>
    <w:rsid w:val="6FCF2E8C"/>
    <w:rsid w:val="6FD5C676"/>
    <w:rsid w:val="6FE9B262"/>
    <w:rsid w:val="6FEDD03E"/>
    <w:rsid w:val="6FEEB720"/>
    <w:rsid w:val="6FEF2394"/>
    <w:rsid w:val="6FEF33F4"/>
    <w:rsid w:val="6FF4E1C9"/>
    <w:rsid w:val="6FF9B16D"/>
    <w:rsid w:val="6FFD89F5"/>
    <w:rsid w:val="6FFE3AA4"/>
    <w:rsid w:val="6FFE9F05"/>
    <w:rsid w:val="6FFF9803"/>
    <w:rsid w:val="73778D5F"/>
    <w:rsid w:val="739F5DCA"/>
    <w:rsid w:val="73BE2311"/>
    <w:rsid w:val="73BECCF8"/>
    <w:rsid w:val="73CB4C55"/>
    <w:rsid w:val="73FFB295"/>
    <w:rsid w:val="7477B591"/>
    <w:rsid w:val="74F6A922"/>
    <w:rsid w:val="74FB2C57"/>
    <w:rsid w:val="7577843E"/>
    <w:rsid w:val="75D783D4"/>
    <w:rsid w:val="75ED3599"/>
    <w:rsid w:val="75FB898B"/>
    <w:rsid w:val="75FF551C"/>
    <w:rsid w:val="76772CD1"/>
    <w:rsid w:val="76AE3C76"/>
    <w:rsid w:val="76DDC869"/>
    <w:rsid w:val="770FBA08"/>
    <w:rsid w:val="772780FD"/>
    <w:rsid w:val="773FB5D9"/>
    <w:rsid w:val="773FFA7A"/>
    <w:rsid w:val="775B8C97"/>
    <w:rsid w:val="778F53BD"/>
    <w:rsid w:val="77AF9B1F"/>
    <w:rsid w:val="77D34C2B"/>
    <w:rsid w:val="77D7A4A3"/>
    <w:rsid w:val="77E36F8D"/>
    <w:rsid w:val="77EEDBD3"/>
    <w:rsid w:val="77F71CE5"/>
    <w:rsid w:val="77F7ED1E"/>
    <w:rsid w:val="77FBF5ED"/>
    <w:rsid w:val="77FDF278"/>
    <w:rsid w:val="78F73695"/>
    <w:rsid w:val="7963E1B3"/>
    <w:rsid w:val="79FE02A1"/>
    <w:rsid w:val="79FF04A8"/>
    <w:rsid w:val="79FF075A"/>
    <w:rsid w:val="7A57B824"/>
    <w:rsid w:val="7ABE3FB4"/>
    <w:rsid w:val="7AE6A2C0"/>
    <w:rsid w:val="7AFBC049"/>
    <w:rsid w:val="7AFDDE7F"/>
    <w:rsid w:val="7AFF7A2D"/>
    <w:rsid w:val="7AFFD55A"/>
    <w:rsid w:val="7B1563EC"/>
    <w:rsid w:val="7B2135C9"/>
    <w:rsid w:val="7B5ECF44"/>
    <w:rsid w:val="7B7F1195"/>
    <w:rsid w:val="7B7FBB0D"/>
    <w:rsid w:val="7BB7EE0F"/>
    <w:rsid w:val="7BDF53D3"/>
    <w:rsid w:val="7BEBA021"/>
    <w:rsid w:val="7BEBC53C"/>
    <w:rsid w:val="7BED58C2"/>
    <w:rsid w:val="7BF27D0E"/>
    <w:rsid w:val="7BFBE12F"/>
    <w:rsid w:val="7BFCD72B"/>
    <w:rsid w:val="7BFEB81C"/>
    <w:rsid w:val="7BFF4D7C"/>
    <w:rsid w:val="7BFF6C6D"/>
    <w:rsid w:val="7BFFFEF3"/>
    <w:rsid w:val="7C7D94CD"/>
    <w:rsid w:val="7C8F45C4"/>
    <w:rsid w:val="7C9FE727"/>
    <w:rsid w:val="7CDA1C83"/>
    <w:rsid w:val="7CF9822D"/>
    <w:rsid w:val="7D1E598C"/>
    <w:rsid w:val="7D2F4BAC"/>
    <w:rsid w:val="7D6D5A8E"/>
    <w:rsid w:val="7D6F8099"/>
    <w:rsid w:val="7D7DCD4F"/>
    <w:rsid w:val="7D9FDE9C"/>
    <w:rsid w:val="7DAD5254"/>
    <w:rsid w:val="7DAE549B"/>
    <w:rsid w:val="7DBD9867"/>
    <w:rsid w:val="7DBF6EA4"/>
    <w:rsid w:val="7DC73BCA"/>
    <w:rsid w:val="7DCE6271"/>
    <w:rsid w:val="7DEFCB0A"/>
    <w:rsid w:val="7DF749EA"/>
    <w:rsid w:val="7DFC9186"/>
    <w:rsid w:val="7DFF4E60"/>
    <w:rsid w:val="7DFF89B0"/>
    <w:rsid w:val="7DFFBE29"/>
    <w:rsid w:val="7DFFCA15"/>
    <w:rsid w:val="7E34F687"/>
    <w:rsid w:val="7E477CB1"/>
    <w:rsid w:val="7E4DE828"/>
    <w:rsid w:val="7E7F144F"/>
    <w:rsid w:val="7E7F74EF"/>
    <w:rsid w:val="7E8B2420"/>
    <w:rsid w:val="7E971F76"/>
    <w:rsid w:val="7EB396F5"/>
    <w:rsid w:val="7EBAB06C"/>
    <w:rsid w:val="7EBB4B1E"/>
    <w:rsid w:val="7EBE072D"/>
    <w:rsid w:val="7EBEC771"/>
    <w:rsid w:val="7EBFB944"/>
    <w:rsid w:val="7EDB385D"/>
    <w:rsid w:val="7EDBB9F2"/>
    <w:rsid w:val="7EEE1DD3"/>
    <w:rsid w:val="7EF783AA"/>
    <w:rsid w:val="7EF79974"/>
    <w:rsid w:val="7EF91432"/>
    <w:rsid w:val="7EFB8E4C"/>
    <w:rsid w:val="7EFDB06B"/>
    <w:rsid w:val="7EFF1633"/>
    <w:rsid w:val="7EFFC678"/>
    <w:rsid w:val="7F1D2F64"/>
    <w:rsid w:val="7F2FB66B"/>
    <w:rsid w:val="7F3F63B5"/>
    <w:rsid w:val="7F5BE7B5"/>
    <w:rsid w:val="7F5E3F8B"/>
    <w:rsid w:val="7F5F93A0"/>
    <w:rsid w:val="7F6E1788"/>
    <w:rsid w:val="7F6EE3E5"/>
    <w:rsid w:val="7F71FDB0"/>
    <w:rsid w:val="7F771671"/>
    <w:rsid w:val="7F7AEBBC"/>
    <w:rsid w:val="7F7F7006"/>
    <w:rsid w:val="7F9662DE"/>
    <w:rsid w:val="7F9BE144"/>
    <w:rsid w:val="7FAE5F05"/>
    <w:rsid w:val="7FB7048D"/>
    <w:rsid w:val="7FBF1693"/>
    <w:rsid w:val="7FCBBD03"/>
    <w:rsid w:val="7FCF5698"/>
    <w:rsid w:val="7FCFCC83"/>
    <w:rsid w:val="7FD3CDFF"/>
    <w:rsid w:val="7FD52638"/>
    <w:rsid w:val="7FD75B95"/>
    <w:rsid w:val="7FD7D7C5"/>
    <w:rsid w:val="7FD91B9B"/>
    <w:rsid w:val="7FDFA2C9"/>
    <w:rsid w:val="7FE7A8C8"/>
    <w:rsid w:val="7FE7BB5F"/>
    <w:rsid w:val="7FE7FF2F"/>
    <w:rsid w:val="7FEAF002"/>
    <w:rsid w:val="7FEB0C95"/>
    <w:rsid w:val="7FEF2E3F"/>
    <w:rsid w:val="7FEF6BDD"/>
    <w:rsid w:val="7FEFC528"/>
    <w:rsid w:val="7FF65E41"/>
    <w:rsid w:val="7FF7A77D"/>
    <w:rsid w:val="7FFB1480"/>
    <w:rsid w:val="7FFBD945"/>
    <w:rsid w:val="7FFCD633"/>
    <w:rsid w:val="7FFDD59E"/>
    <w:rsid w:val="7FFE0759"/>
    <w:rsid w:val="7FFE5083"/>
    <w:rsid w:val="7FFF3B03"/>
    <w:rsid w:val="8E65E513"/>
    <w:rsid w:val="8E7FC3F6"/>
    <w:rsid w:val="8F7FFB3B"/>
    <w:rsid w:val="9539A711"/>
    <w:rsid w:val="975CBBC1"/>
    <w:rsid w:val="97B7F90C"/>
    <w:rsid w:val="97DF05E0"/>
    <w:rsid w:val="99D9144D"/>
    <w:rsid w:val="9BEF8AA4"/>
    <w:rsid w:val="9D6DBA22"/>
    <w:rsid w:val="9D7E0B70"/>
    <w:rsid w:val="9DEBF23C"/>
    <w:rsid w:val="9DFDDB81"/>
    <w:rsid w:val="9F574F08"/>
    <w:rsid w:val="9FB33FC6"/>
    <w:rsid w:val="9FBF3CB3"/>
    <w:rsid w:val="9FE1AA87"/>
    <w:rsid w:val="9FF1983B"/>
    <w:rsid w:val="9FF76D63"/>
    <w:rsid w:val="A7D72602"/>
    <w:rsid w:val="A9B92469"/>
    <w:rsid w:val="A9FE3C75"/>
    <w:rsid w:val="AAB9B425"/>
    <w:rsid w:val="ADB70327"/>
    <w:rsid w:val="ADFAA93A"/>
    <w:rsid w:val="ADFEBEEE"/>
    <w:rsid w:val="ADFF92BD"/>
    <w:rsid w:val="AF783AD7"/>
    <w:rsid w:val="AF7EAD6A"/>
    <w:rsid w:val="AFB7F8F0"/>
    <w:rsid w:val="AFFA28DF"/>
    <w:rsid w:val="AFFD4666"/>
    <w:rsid w:val="AFFDC98A"/>
    <w:rsid w:val="AFFE43E6"/>
    <w:rsid w:val="AFFEDF61"/>
    <w:rsid w:val="B1E7D04E"/>
    <w:rsid w:val="B23EA177"/>
    <w:rsid w:val="B2E705B2"/>
    <w:rsid w:val="B3FF4B24"/>
    <w:rsid w:val="B47052EE"/>
    <w:rsid w:val="B4BBCE46"/>
    <w:rsid w:val="B54FD427"/>
    <w:rsid w:val="B5DE2B85"/>
    <w:rsid w:val="B6CC40F6"/>
    <w:rsid w:val="B7161880"/>
    <w:rsid w:val="B77B9CB9"/>
    <w:rsid w:val="B7FEAED4"/>
    <w:rsid w:val="B87E8A41"/>
    <w:rsid w:val="B9FB47CD"/>
    <w:rsid w:val="BABE4C65"/>
    <w:rsid w:val="BAFD4ABD"/>
    <w:rsid w:val="BB2F42ED"/>
    <w:rsid w:val="BB77F75B"/>
    <w:rsid w:val="BB7F388D"/>
    <w:rsid w:val="BBC189D2"/>
    <w:rsid w:val="BBEF659C"/>
    <w:rsid w:val="BBF42939"/>
    <w:rsid w:val="BBF932E9"/>
    <w:rsid w:val="BC7CFFCC"/>
    <w:rsid w:val="BCEE379E"/>
    <w:rsid w:val="BD2F912C"/>
    <w:rsid w:val="BD85D7AC"/>
    <w:rsid w:val="BDBBA93E"/>
    <w:rsid w:val="BDED2215"/>
    <w:rsid w:val="BDEDB23B"/>
    <w:rsid w:val="BDF39984"/>
    <w:rsid w:val="BDFF38C3"/>
    <w:rsid w:val="BE9674FD"/>
    <w:rsid w:val="BEDF9288"/>
    <w:rsid w:val="BEE79B85"/>
    <w:rsid w:val="BEEEB173"/>
    <w:rsid w:val="BEF33FE7"/>
    <w:rsid w:val="BEF77AF6"/>
    <w:rsid w:val="BEFB6A21"/>
    <w:rsid w:val="BEFB9219"/>
    <w:rsid w:val="BEFEFC9D"/>
    <w:rsid w:val="BF631484"/>
    <w:rsid w:val="BF754B28"/>
    <w:rsid w:val="BF7F171C"/>
    <w:rsid w:val="BF8DA888"/>
    <w:rsid w:val="BFCECE41"/>
    <w:rsid w:val="BFD3131A"/>
    <w:rsid w:val="BFDDBB29"/>
    <w:rsid w:val="BFDF6834"/>
    <w:rsid w:val="BFF0DB4B"/>
    <w:rsid w:val="BFF1B2A5"/>
    <w:rsid w:val="BFF53CF6"/>
    <w:rsid w:val="BFF7D525"/>
    <w:rsid w:val="BFFFDE72"/>
    <w:rsid w:val="C07B6D35"/>
    <w:rsid w:val="C2F850A4"/>
    <w:rsid w:val="C53F7FDE"/>
    <w:rsid w:val="C6EF1980"/>
    <w:rsid w:val="CB7F5A3A"/>
    <w:rsid w:val="CBBFB358"/>
    <w:rsid w:val="CBEF78A3"/>
    <w:rsid w:val="CD7F53BA"/>
    <w:rsid w:val="CDFB93F9"/>
    <w:rsid w:val="CF740B6D"/>
    <w:rsid w:val="CFBFA99E"/>
    <w:rsid w:val="CFDFDDB0"/>
    <w:rsid w:val="CFE2286D"/>
    <w:rsid w:val="CFE7834A"/>
    <w:rsid w:val="CFEEB622"/>
    <w:rsid w:val="CFFB6393"/>
    <w:rsid w:val="D1FE7BF3"/>
    <w:rsid w:val="D2F9E408"/>
    <w:rsid w:val="D32DF119"/>
    <w:rsid w:val="D3C9BB7D"/>
    <w:rsid w:val="D3DF17AD"/>
    <w:rsid w:val="D3FC4D6E"/>
    <w:rsid w:val="D43D6D3B"/>
    <w:rsid w:val="D4BF71F7"/>
    <w:rsid w:val="D52F0C15"/>
    <w:rsid w:val="D65FA5F5"/>
    <w:rsid w:val="D66FADAA"/>
    <w:rsid w:val="D6FEA8DA"/>
    <w:rsid w:val="D773AC6E"/>
    <w:rsid w:val="D7771DC6"/>
    <w:rsid w:val="D77F2E3A"/>
    <w:rsid w:val="D7E62B82"/>
    <w:rsid w:val="D7EE0A86"/>
    <w:rsid w:val="D7F90517"/>
    <w:rsid w:val="D7FD32A9"/>
    <w:rsid w:val="D7FF08AC"/>
    <w:rsid w:val="D7FF08AE"/>
    <w:rsid w:val="D7FFF6B3"/>
    <w:rsid w:val="D8FFC638"/>
    <w:rsid w:val="D96F8720"/>
    <w:rsid w:val="D9B7C322"/>
    <w:rsid w:val="D9BF215B"/>
    <w:rsid w:val="D9D494EF"/>
    <w:rsid w:val="D9EF64B6"/>
    <w:rsid w:val="DAF9B9DB"/>
    <w:rsid w:val="DAFBA1C0"/>
    <w:rsid w:val="DB7F2C45"/>
    <w:rsid w:val="DBED9F43"/>
    <w:rsid w:val="DCDFC5D9"/>
    <w:rsid w:val="DCE51675"/>
    <w:rsid w:val="DCFF2E7F"/>
    <w:rsid w:val="DDE72ED9"/>
    <w:rsid w:val="DDF74833"/>
    <w:rsid w:val="DDFE06F3"/>
    <w:rsid w:val="DE2FD033"/>
    <w:rsid w:val="DE338242"/>
    <w:rsid w:val="DE388A39"/>
    <w:rsid w:val="DE669611"/>
    <w:rsid w:val="DE79E250"/>
    <w:rsid w:val="DE7F772E"/>
    <w:rsid w:val="DEDDD59B"/>
    <w:rsid w:val="DEEA3ECD"/>
    <w:rsid w:val="DEF549D9"/>
    <w:rsid w:val="DEFA6D1E"/>
    <w:rsid w:val="DEFBC8A6"/>
    <w:rsid w:val="DEFD5A1A"/>
    <w:rsid w:val="DEFF1189"/>
    <w:rsid w:val="DF370922"/>
    <w:rsid w:val="DF3A020F"/>
    <w:rsid w:val="DF4EA5C4"/>
    <w:rsid w:val="DF776F0E"/>
    <w:rsid w:val="DF7E09DA"/>
    <w:rsid w:val="DF7FFCB0"/>
    <w:rsid w:val="DF9D8AFD"/>
    <w:rsid w:val="DFB78C71"/>
    <w:rsid w:val="DFB96762"/>
    <w:rsid w:val="DFBAD6D6"/>
    <w:rsid w:val="DFBFFBBD"/>
    <w:rsid w:val="DFDB052D"/>
    <w:rsid w:val="DFE8C37A"/>
    <w:rsid w:val="DFEFC73F"/>
    <w:rsid w:val="DFF7423A"/>
    <w:rsid w:val="DFFD2CEF"/>
    <w:rsid w:val="DFFDE01A"/>
    <w:rsid w:val="DFFFA434"/>
    <w:rsid w:val="DFFFDB3A"/>
    <w:rsid w:val="E21EE355"/>
    <w:rsid w:val="E2FD4B97"/>
    <w:rsid w:val="E2FF24B2"/>
    <w:rsid w:val="E56FA58E"/>
    <w:rsid w:val="E5BF4286"/>
    <w:rsid w:val="E5FF1152"/>
    <w:rsid w:val="E6CFAF65"/>
    <w:rsid w:val="E6F07347"/>
    <w:rsid w:val="E6FFA211"/>
    <w:rsid w:val="E7039E3F"/>
    <w:rsid w:val="E7BE8BDD"/>
    <w:rsid w:val="E7DBBE36"/>
    <w:rsid w:val="E7FB7F2F"/>
    <w:rsid w:val="E7FE32C7"/>
    <w:rsid w:val="E7FFB21E"/>
    <w:rsid w:val="E97C0056"/>
    <w:rsid w:val="EAF7F36C"/>
    <w:rsid w:val="EAFF019C"/>
    <w:rsid w:val="EB47AFF3"/>
    <w:rsid w:val="EB5D6B80"/>
    <w:rsid w:val="EB7F3CD8"/>
    <w:rsid w:val="EBFB5772"/>
    <w:rsid w:val="EC5F653F"/>
    <w:rsid w:val="ECFB3A90"/>
    <w:rsid w:val="ED3F7860"/>
    <w:rsid w:val="ED7FFD0E"/>
    <w:rsid w:val="ED9FE7CC"/>
    <w:rsid w:val="EDBBE013"/>
    <w:rsid w:val="EDFF29C3"/>
    <w:rsid w:val="EDFF629C"/>
    <w:rsid w:val="EDFF81F8"/>
    <w:rsid w:val="EE34864D"/>
    <w:rsid w:val="EE35E717"/>
    <w:rsid w:val="EE3EF59C"/>
    <w:rsid w:val="EEB99042"/>
    <w:rsid w:val="EEF7D9DC"/>
    <w:rsid w:val="EF04F8B5"/>
    <w:rsid w:val="EF3AE33B"/>
    <w:rsid w:val="EF43A7CF"/>
    <w:rsid w:val="EF7D0F64"/>
    <w:rsid w:val="EFBB0110"/>
    <w:rsid w:val="EFBD507A"/>
    <w:rsid w:val="EFCA01F4"/>
    <w:rsid w:val="EFCFEF5F"/>
    <w:rsid w:val="EFDFAC32"/>
    <w:rsid w:val="EFF6622A"/>
    <w:rsid w:val="EFFB6C8E"/>
    <w:rsid w:val="EFFD3A03"/>
    <w:rsid w:val="EFFF1DFF"/>
    <w:rsid w:val="F1974B3D"/>
    <w:rsid w:val="F1FAB3A3"/>
    <w:rsid w:val="F37A697F"/>
    <w:rsid w:val="F3BD49BD"/>
    <w:rsid w:val="F3E2B24A"/>
    <w:rsid w:val="F3EDCD1E"/>
    <w:rsid w:val="F3F3706D"/>
    <w:rsid w:val="F3FD502F"/>
    <w:rsid w:val="F3FF8AAE"/>
    <w:rsid w:val="F4FBBDD4"/>
    <w:rsid w:val="F56B7807"/>
    <w:rsid w:val="F57F858A"/>
    <w:rsid w:val="F72FAF1C"/>
    <w:rsid w:val="F779CFD2"/>
    <w:rsid w:val="F79F7DB6"/>
    <w:rsid w:val="F7AC9D18"/>
    <w:rsid w:val="F7BB016A"/>
    <w:rsid w:val="F7BF66A9"/>
    <w:rsid w:val="F7CB187E"/>
    <w:rsid w:val="F7D10AAA"/>
    <w:rsid w:val="F7D7779B"/>
    <w:rsid w:val="F7E7680F"/>
    <w:rsid w:val="F7E7CFFE"/>
    <w:rsid w:val="F7EABA37"/>
    <w:rsid w:val="F7EF1B13"/>
    <w:rsid w:val="F7F952E3"/>
    <w:rsid w:val="F7F96939"/>
    <w:rsid w:val="F7FDD47E"/>
    <w:rsid w:val="F7FE535C"/>
    <w:rsid w:val="F7FFF5E0"/>
    <w:rsid w:val="F88FF2D0"/>
    <w:rsid w:val="F93DDAB7"/>
    <w:rsid w:val="F9761D75"/>
    <w:rsid w:val="F9BF83A1"/>
    <w:rsid w:val="F9BFFCA6"/>
    <w:rsid w:val="F9EDD712"/>
    <w:rsid w:val="F9F6B9B9"/>
    <w:rsid w:val="FA7FB519"/>
    <w:rsid w:val="FADEE12A"/>
    <w:rsid w:val="FAF516C7"/>
    <w:rsid w:val="FAFAA5F7"/>
    <w:rsid w:val="FAFB1055"/>
    <w:rsid w:val="FB6F977A"/>
    <w:rsid w:val="FB7AB7DA"/>
    <w:rsid w:val="FB7CC40C"/>
    <w:rsid w:val="FB7EB1A6"/>
    <w:rsid w:val="FBAFCE29"/>
    <w:rsid w:val="FBD74073"/>
    <w:rsid w:val="FBDEEA42"/>
    <w:rsid w:val="FBE7BB25"/>
    <w:rsid w:val="FBEAA224"/>
    <w:rsid w:val="FBED097A"/>
    <w:rsid w:val="FBEF4A47"/>
    <w:rsid w:val="FBF63104"/>
    <w:rsid w:val="FBFAC145"/>
    <w:rsid w:val="FBFDD2BD"/>
    <w:rsid w:val="FBFFB0B7"/>
    <w:rsid w:val="FBFFD1E8"/>
    <w:rsid w:val="FC3FCA65"/>
    <w:rsid w:val="FC5957D9"/>
    <w:rsid w:val="FC7EC195"/>
    <w:rsid w:val="FCBD03B0"/>
    <w:rsid w:val="FCEDABB9"/>
    <w:rsid w:val="FCF82A8A"/>
    <w:rsid w:val="FD394456"/>
    <w:rsid w:val="FD5F41F1"/>
    <w:rsid w:val="FD89A3A1"/>
    <w:rsid w:val="FD9F1D6C"/>
    <w:rsid w:val="FDB55646"/>
    <w:rsid w:val="FDC5EDE5"/>
    <w:rsid w:val="FDDB7CD8"/>
    <w:rsid w:val="FDDE314B"/>
    <w:rsid w:val="FDDF3A85"/>
    <w:rsid w:val="FDF880CE"/>
    <w:rsid w:val="FDFB4E75"/>
    <w:rsid w:val="FDFD67F8"/>
    <w:rsid w:val="FDFED0BA"/>
    <w:rsid w:val="FE1E6804"/>
    <w:rsid w:val="FEB7EE6C"/>
    <w:rsid w:val="FEBEABEA"/>
    <w:rsid w:val="FEBECE9C"/>
    <w:rsid w:val="FEC7A15F"/>
    <w:rsid w:val="FEDB2C49"/>
    <w:rsid w:val="FEDF7100"/>
    <w:rsid w:val="FEE74D67"/>
    <w:rsid w:val="FEEF27AC"/>
    <w:rsid w:val="FEF21B28"/>
    <w:rsid w:val="FEF9132E"/>
    <w:rsid w:val="FEFBFDBA"/>
    <w:rsid w:val="FEFF2ECB"/>
    <w:rsid w:val="FEFF3CC0"/>
    <w:rsid w:val="FEFF9917"/>
    <w:rsid w:val="FF0D67D2"/>
    <w:rsid w:val="FF2D95C0"/>
    <w:rsid w:val="FF3B3B92"/>
    <w:rsid w:val="FF3FC5E5"/>
    <w:rsid w:val="FF3FC6D3"/>
    <w:rsid w:val="FF594127"/>
    <w:rsid w:val="FF597F42"/>
    <w:rsid w:val="FF5DCF3E"/>
    <w:rsid w:val="FF6F64AF"/>
    <w:rsid w:val="FF6FB2CB"/>
    <w:rsid w:val="FF7B5249"/>
    <w:rsid w:val="FF7BB296"/>
    <w:rsid w:val="FF7BB29A"/>
    <w:rsid w:val="FF7E5CA7"/>
    <w:rsid w:val="FF7E857E"/>
    <w:rsid w:val="FF7F5191"/>
    <w:rsid w:val="FF902331"/>
    <w:rsid w:val="FF972B1B"/>
    <w:rsid w:val="FF9B2199"/>
    <w:rsid w:val="FF9BDA56"/>
    <w:rsid w:val="FF9F3B10"/>
    <w:rsid w:val="FFAD0194"/>
    <w:rsid w:val="FFAE4076"/>
    <w:rsid w:val="FFAF0E2C"/>
    <w:rsid w:val="FFBFB19A"/>
    <w:rsid w:val="FFBFDE4A"/>
    <w:rsid w:val="FFBFE9CE"/>
    <w:rsid w:val="FFCA9540"/>
    <w:rsid w:val="FFCDCD80"/>
    <w:rsid w:val="FFD61AAE"/>
    <w:rsid w:val="FFD787CF"/>
    <w:rsid w:val="FFDF8D84"/>
    <w:rsid w:val="FFDFE778"/>
    <w:rsid w:val="FFE8DC45"/>
    <w:rsid w:val="FFE8F57B"/>
    <w:rsid w:val="FFEC6FDF"/>
    <w:rsid w:val="FFED568F"/>
    <w:rsid w:val="FFEDEE7C"/>
    <w:rsid w:val="FFEE83CE"/>
    <w:rsid w:val="FFEF1F6D"/>
    <w:rsid w:val="FFEF8453"/>
    <w:rsid w:val="FFF273F6"/>
    <w:rsid w:val="FFF36129"/>
    <w:rsid w:val="FFF78200"/>
    <w:rsid w:val="FFFA1715"/>
    <w:rsid w:val="FFFB1D29"/>
    <w:rsid w:val="FFFD65D7"/>
    <w:rsid w:val="FFFE17B0"/>
    <w:rsid w:val="FFFE5B7A"/>
    <w:rsid w:val="FFFEBDBE"/>
    <w:rsid w:val="FFFF1409"/>
    <w:rsid w:val="FFFF2411"/>
    <w:rsid w:val="FFFF2993"/>
    <w:rsid w:val="FFFF3C5A"/>
    <w:rsid w:val="FFFF4315"/>
    <w:rsid w:val="FFFF71D7"/>
    <w:rsid w:val="FFFF7C16"/>
    <w:rsid w:val="FFFFA1C2"/>
    <w:rsid w:val="FFFFED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unhideWhenUsed/>
    <w:qFormat/>
    <w:uiPriority w:val="99"/>
    <w:pPr>
      <w:spacing w:after="120"/>
    </w:pPr>
  </w:style>
  <w:style w:type="paragraph" w:styleId="4">
    <w:name w:val="Title"/>
    <w:basedOn w:val="1"/>
    <w:next w:val="1"/>
    <w:qFormat/>
    <w:uiPriority w:val="10"/>
    <w:pPr>
      <w:spacing w:before="240" w:after="60"/>
      <w:jc w:val="center"/>
      <w:outlineLvl w:val="0"/>
    </w:pPr>
    <w:rPr>
      <w:rFonts w:ascii="Calibri Light" w:hAnsi="Calibri Light" w:eastAsia="宋体" w:cs="Times New Roman"/>
      <w:b/>
      <w:bCs/>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rPr>
      <w:sz w:val="24"/>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footnote reference"/>
    <w:basedOn w:val="10"/>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6518</Words>
  <Characters>6534</Characters>
  <Lines>0</Lines>
  <Paragraphs>0</Paragraphs>
  <TotalTime>0</TotalTime>
  <ScaleCrop>false</ScaleCrop>
  <LinksUpToDate>false</LinksUpToDate>
  <CharactersWithSpaces>6535</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2025-11-04T09:52:00Z</dcterms:created>
  <dc:creator>admin</dc:creator>
  <cp:lastModifiedBy>Admin S</cp:lastModifiedBy>
  <cp:lastPrinted>2026-09-17T01:37:00Z</cp:lastPrinted>
  <dcterms:modified xsi:type="dcterms:W3CDTF">2026-09-21T14:44:09Z</dcterms:modified>
  <dc:title>关于加快推进会计数智化工作的指导意见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788AE98B82EA7658BC7C4C6A7468FAED</vt:lpwstr>
  </property>
</Properties>
</file>