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562" w:rsidRDefault="006C374E">
      <w:pPr>
        <w:pStyle w:val="EndnoteText"/>
        <w:rPr>
          <w:b/>
          <w:bCs/>
          <w:color w:val="000000"/>
          <w:sz w:val="32"/>
          <w:szCs w:val="32"/>
        </w:rPr>
      </w:pPr>
      <w:r>
        <w:rPr>
          <w:rFonts w:eastAsia="微软雅黑" w:cs="Times New Roman"/>
          <w:color w:val="333333"/>
          <w:kern w:val="0"/>
          <w:sz w:val="32"/>
          <w:szCs w:val="32"/>
          <w:shd w:val="clear" w:color="auto" w:fill="FFFFFF"/>
          <w:lang w:bidi="ar"/>
        </w:rPr>
        <w:t>HNPR</w:t>
      </w:r>
      <w:r>
        <w:rPr>
          <w:rFonts w:eastAsia="宋体" w:cs="宋体" w:hint="eastAsia"/>
          <w:color w:val="333333"/>
          <w:kern w:val="0"/>
          <w:sz w:val="32"/>
          <w:szCs w:val="32"/>
          <w:shd w:val="clear" w:color="auto" w:fill="FFFFFF"/>
          <w:lang w:bidi="ar"/>
        </w:rPr>
        <w:t>－</w:t>
      </w:r>
      <w:r>
        <w:rPr>
          <w:rFonts w:eastAsia="微软雅黑" w:cs="Times New Roman"/>
          <w:color w:val="333333"/>
          <w:kern w:val="0"/>
          <w:sz w:val="32"/>
          <w:szCs w:val="32"/>
          <w:shd w:val="clear" w:color="auto" w:fill="FFFFFF"/>
          <w:lang w:bidi="ar"/>
        </w:rPr>
        <w:t>202</w:t>
      </w:r>
      <w:r>
        <w:rPr>
          <w:rFonts w:eastAsia="微软雅黑" w:cs="Times New Roman" w:hint="eastAsia"/>
          <w:color w:val="333333"/>
          <w:kern w:val="0"/>
          <w:sz w:val="32"/>
          <w:szCs w:val="32"/>
          <w:shd w:val="clear" w:color="auto" w:fill="FFFFFF"/>
          <w:lang w:bidi="ar"/>
        </w:rPr>
        <w:t>6</w:t>
      </w:r>
      <w:r>
        <w:rPr>
          <w:rFonts w:eastAsia="宋体" w:cs="宋体" w:hint="eastAsia"/>
          <w:color w:val="333333"/>
          <w:kern w:val="0"/>
          <w:sz w:val="32"/>
          <w:szCs w:val="32"/>
          <w:shd w:val="clear" w:color="auto" w:fill="FFFFFF"/>
          <w:lang w:bidi="ar"/>
        </w:rPr>
        <w:t>－</w:t>
      </w:r>
      <w:r>
        <w:rPr>
          <w:rFonts w:eastAsia="微软雅黑" w:cs="Times New Roman"/>
          <w:color w:val="333333"/>
          <w:kern w:val="0"/>
          <w:sz w:val="32"/>
          <w:szCs w:val="32"/>
          <w:shd w:val="clear" w:color="auto" w:fill="FFFFFF"/>
          <w:lang w:bidi="ar"/>
        </w:rPr>
        <w:t>040</w:t>
      </w:r>
      <w:r>
        <w:rPr>
          <w:rFonts w:eastAsia="微软雅黑" w:cs="Times New Roman" w:hint="eastAsia"/>
          <w:color w:val="333333"/>
          <w:kern w:val="0"/>
          <w:sz w:val="32"/>
          <w:szCs w:val="32"/>
          <w:shd w:val="clear" w:color="auto" w:fill="FFFFFF"/>
          <w:lang w:bidi="ar"/>
        </w:rPr>
        <w:t>11</w:t>
      </w:r>
    </w:p>
    <w:p w:rsidR="00C12562" w:rsidRDefault="00C12562">
      <w:pPr>
        <w:pStyle w:val="a5"/>
      </w:pPr>
    </w:p>
    <w:p w:rsidR="00C12562" w:rsidRDefault="00C12562">
      <w:pPr>
        <w:pStyle w:val="a5"/>
      </w:pPr>
    </w:p>
    <w:tbl>
      <w:tblPr>
        <w:tblStyle w:val="af1"/>
        <w:tblW w:w="7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51"/>
        <w:gridCol w:w="1472"/>
      </w:tblGrid>
      <w:tr w:rsidR="00C12562">
        <w:trPr>
          <w:trHeight w:hRule="exact" w:val="1020"/>
          <w:jc w:val="center"/>
        </w:trPr>
        <w:tc>
          <w:tcPr>
            <w:tcW w:w="6451" w:type="dxa"/>
            <w:tcBorders>
              <w:tl2br w:val="nil"/>
              <w:tr2bl w:val="nil"/>
            </w:tcBorders>
            <w:vAlign w:val="center"/>
          </w:tcPr>
          <w:p w:rsidR="00C12562" w:rsidRDefault="006C374E">
            <w:pPr>
              <w:spacing w:line="920" w:lineRule="exact"/>
              <w:jc w:val="distribute"/>
              <w:rPr>
                <w:rFonts w:ascii="Times New Roman" w:eastAsia="方正大标宋简体" w:hAnsi="Times New Roman"/>
                <w:bCs/>
                <w:color w:val="FF0000"/>
                <w:spacing w:val="-28"/>
                <w:w w:val="75"/>
                <w:sz w:val="80"/>
                <w:szCs w:val="80"/>
              </w:rPr>
            </w:pPr>
            <w:r>
              <w:rPr>
                <w:rFonts w:ascii="Times New Roman" w:eastAsia="方正大标宋简体" w:hAnsi="Times New Roman" w:hint="eastAsia"/>
                <w:bCs/>
                <w:color w:val="FF0000"/>
                <w:spacing w:val="-28"/>
                <w:w w:val="75"/>
                <w:sz w:val="80"/>
                <w:szCs w:val="80"/>
              </w:rPr>
              <w:t>湖南省科学技术厅</w:t>
            </w:r>
          </w:p>
        </w:tc>
        <w:tc>
          <w:tcPr>
            <w:tcW w:w="1472" w:type="dxa"/>
            <w:vMerge w:val="restart"/>
            <w:tcBorders>
              <w:tl2br w:val="nil"/>
              <w:tr2bl w:val="nil"/>
            </w:tcBorders>
            <w:vAlign w:val="center"/>
          </w:tcPr>
          <w:p w:rsidR="00C12562" w:rsidRDefault="006C374E">
            <w:pPr>
              <w:spacing w:line="920" w:lineRule="exact"/>
              <w:jc w:val="center"/>
              <w:rPr>
                <w:rFonts w:ascii="Times New Roman" w:eastAsia="方正大标宋简体" w:hAnsi="Times New Roman"/>
                <w:bCs/>
                <w:color w:val="FF0000"/>
                <w:w w:val="80"/>
                <w:sz w:val="72"/>
                <w:szCs w:val="72"/>
              </w:rPr>
            </w:pPr>
            <w:r>
              <w:rPr>
                <w:rFonts w:ascii="Times New Roman" w:eastAsia="方正大标宋简体" w:hAnsi="Times New Roman" w:hint="eastAsia"/>
                <w:bCs/>
                <w:color w:val="FF0000"/>
                <w:w w:val="75"/>
                <w:sz w:val="80"/>
                <w:szCs w:val="80"/>
              </w:rPr>
              <w:t>文件</w:t>
            </w:r>
          </w:p>
        </w:tc>
      </w:tr>
      <w:tr w:rsidR="00C12562">
        <w:trPr>
          <w:trHeight w:hRule="exact" w:val="1020"/>
          <w:jc w:val="center"/>
        </w:trPr>
        <w:tc>
          <w:tcPr>
            <w:tcW w:w="6451" w:type="dxa"/>
            <w:tcBorders>
              <w:tl2br w:val="nil"/>
              <w:tr2bl w:val="nil"/>
            </w:tcBorders>
            <w:vAlign w:val="center"/>
          </w:tcPr>
          <w:p w:rsidR="00C12562" w:rsidRDefault="006C374E">
            <w:pPr>
              <w:spacing w:line="920" w:lineRule="exact"/>
              <w:jc w:val="distribute"/>
              <w:rPr>
                <w:rFonts w:ascii="Times New Roman" w:eastAsia="方正大标宋简体" w:hAnsi="Times New Roman"/>
                <w:bCs/>
                <w:color w:val="FF0000"/>
                <w:spacing w:val="-28"/>
                <w:w w:val="75"/>
                <w:sz w:val="80"/>
                <w:szCs w:val="80"/>
              </w:rPr>
            </w:pPr>
            <w:r>
              <w:rPr>
                <w:rFonts w:ascii="Times New Roman" w:eastAsia="方正大标宋简体" w:hAnsi="Times New Roman" w:hint="eastAsia"/>
                <w:bCs/>
                <w:color w:val="FF0000"/>
                <w:spacing w:val="-28"/>
                <w:w w:val="75"/>
                <w:sz w:val="80"/>
                <w:szCs w:val="80"/>
              </w:rPr>
              <w:t>湖南省商务厅</w:t>
            </w:r>
          </w:p>
        </w:tc>
        <w:tc>
          <w:tcPr>
            <w:tcW w:w="1472" w:type="dxa"/>
            <w:vMerge/>
            <w:tcBorders>
              <w:tl2br w:val="nil"/>
              <w:tr2bl w:val="nil"/>
            </w:tcBorders>
            <w:vAlign w:val="center"/>
          </w:tcPr>
          <w:p w:rsidR="00C12562" w:rsidRDefault="00C12562">
            <w:pPr>
              <w:spacing w:line="1100" w:lineRule="exact"/>
              <w:jc w:val="distribute"/>
              <w:rPr>
                <w:rFonts w:ascii="Times New Roman" w:eastAsia="方正大标宋简体" w:hAnsi="Times New Roman"/>
                <w:bCs/>
                <w:color w:val="FF0000"/>
                <w:spacing w:val="66"/>
                <w:w w:val="80"/>
                <w:sz w:val="72"/>
                <w:szCs w:val="72"/>
              </w:rPr>
            </w:pPr>
          </w:p>
        </w:tc>
      </w:tr>
      <w:tr w:rsidR="00C12562">
        <w:trPr>
          <w:trHeight w:hRule="exact" w:val="1020"/>
          <w:jc w:val="center"/>
        </w:trPr>
        <w:tc>
          <w:tcPr>
            <w:tcW w:w="6451" w:type="dxa"/>
            <w:tcBorders>
              <w:tl2br w:val="nil"/>
              <w:tr2bl w:val="nil"/>
            </w:tcBorders>
            <w:vAlign w:val="center"/>
          </w:tcPr>
          <w:p w:rsidR="00C12562" w:rsidRDefault="006C374E">
            <w:pPr>
              <w:spacing w:line="920" w:lineRule="exact"/>
              <w:jc w:val="distribute"/>
              <w:rPr>
                <w:rFonts w:ascii="Times New Roman" w:eastAsia="方正大标宋简体" w:hAnsi="Times New Roman"/>
                <w:bCs/>
                <w:color w:val="FF0000"/>
                <w:spacing w:val="-28"/>
                <w:w w:val="75"/>
                <w:sz w:val="80"/>
                <w:szCs w:val="80"/>
              </w:rPr>
            </w:pPr>
            <w:r>
              <w:rPr>
                <w:rFonts w:ascii="Times New Roman" w:eastAsia="方正大标宋简体" w:hAnsi="Times New Roman" w:hint="eastAsia"/>
                <w:bCs/>
                <w:color w:val="FF0000"/>
                <w:spacing w:val="-28"/>
                <w:w w:val="75"/>
                <w:sz w:val="80"/>
                <w:szCs w:val="80"/>
              </w:rPr>
              <w:t>湖南省财政厅</w:t>
            </w:r>
          </w:p>
        </w:tc>
        <w:tc>
          <w:tcPr>
            <w:tcW w:w="1472" w:type="dxa"/>
            <w:vMerge/>
            <w:tcBorders>
              <w:tl2br w:val="nil"/>
              <w:tr2bl w:val="nil"/>
            </w:tcBorders>
            <w:vAlign w:val="center"/>
          </w:tcPr>
          <w:p w:rsidR="00C12562" w:rsidRDefault="00C12562">
            <w:pPr>
              <w:spacing w:line="1100" w:lineRule="exact"/>
              <w:jc w:val="distribute"/>
              <w:rPr>
                <w:rFonts w:ascii="Times New Roman" w:eastAsia="方正大标宋简体" w:hAnsi="Times New Roman"/>
                <w:bCs/>
                <w:color w:val="FF0000"/>
                <w:spacing w:val="66"/>
                <w:w w:val="80"/>
                <w:sz w:val="72"/>
                <w:szCs w:val="72"/>
              </w:rPr>
            </w:pPr>
          </w:p>
        </w:tc>
      </w:tr>
      <w:tr w:rsidR="00C12562">
        <w:trPr>
          <w:trHeight w:hRule="exact" w:val="1020"/>
          <w:jc w:val="center"/>
        </w:trPr>
        <w:tc>
          <w:tcPr>
            <w:tcW w:w="6451" w:type="dxa"/>
            <w:tcBorders>
              <w:tl2br w:val="nil"/>
              <w:tr2bl w:val="nil"/>
            </w:tcBorders>
            <w:vAlign w:val="center"/>
          </w:tcPr>
          <w:p w:rsidR="00C12562" w:rsidRDefault="006C374E">
            <w:pPr>
              <w:spacing w:line="920" w:lineRule="exact"/>
              <w:jc w:val="distribute"/>
              <w:rPr>
                <w:rFonts w:ascii="Times New Roman" w:eastAsia="方正大标宋简体" w:hAnsi="Times New Roman"/>
                <w:bCs/>
                <w:color w:val="FF0000"/>
                <w:spacing w:val="-28"/>
                <w:w w:val="75"/>
                <w:sz w:val="80"/>
                <w:szCs w:val="80"/>
              </w:rPr>
            </w:pPr>
            <w:r>
              <w:rPr>
                <w:rFonts w:ascii="Times New Roman" w:eastAsia="方正大标宋简体" w:hAnsi="Times New Roman" w:hint="eastAsia"/>
                <w:bCs/>
                <w:color w:val="FF0000"/>
                <w:spacing w:val="-40"/>
                <w:w w:val="73"/>
                <w:sz w:val="80"/>
                <w:szCs w:val="80"/>
              </w:rPr>
              <w:t>国家税务总局湖南省税务局</w:t>
            </w:r>
          </w:p>
        </w:tc>
        <w:tc>
          <w:tcPr>
            <w:tcW w:w="1472" w:type="dxa"/>
            <w:vMerge/>
            <w:tcBorders>
              <w:tl2br w:val="nil"/>
              <w:tr2bl w:val="nil"/>
            </w:tcBorders>
            <w:vAlign w:val="center"/>
          </w:tcPr>
          <w:p w:rsidR="00C12562" w:rsidRDefault="00C12562">
            <w:pPr>
              <w:spacing w:line="1100" w:lineRule="exact"/>
              <w:jc w:val="distribute"/>
              <w:rPr>
                <w:rFonts w:ascii="Times New Roman" w:eastAsia="方正大标宋简体" w:hAnsi="Times New Roman"/>
                <w:bCs/>
                <w:color w:val="FF0000"/>
                <w:spacing w:val="66"/>
                <w:w w:val="80"/>
                <w:sz w:val="72"/>
                <w:szCs w:val="72"/>
              </w:rPr>
            </w:pPr>
          </w:p>
        </w:tc>
      </w:tr>
      <w:tr w:rsidR="00C12562">
        <w:trPr>
          <w:trHeight w:hRule="exact" w:val="1020"/>
          <w:jc w:val="center"/>
        </w:trPr>
        <w:tc>
          <w:tcPr>
            <w:tcW w:w="6451" w:type="dxa"/>
            <w:tcBorders>
              <w:tl2br w:val="nil"/>
              <w:tr2bl w:val="nil"/>
            </w:tcBorders>
            <w:vAlign w:val="center"/>
          </w:tcPr>
          <w:p w:rsidR="00C12562" w:rsidRDefault="006C374E">
            <w:pPr>
              <w:spacing w:line="920" w:lineRule="exact"/>
              <w:jc w:val="distribute"/>
              <w:rPr>
                <w:rFonts w:ascii="Times New Roman" w:eastAsia="方正大标宋简体" w:hAnsi="Times New Roman"/>
                <w:bCs/>
                <w:color w:val="FF0000"/>
                <w:spacing w:val="-28"/>
                <w:w w:val="75"/>
                <w:sz w:val="80"/>
                <w:szCs w:val="80"/>
              </w:rPr>
            </w:pPr>
            <w:r>
              <w:rPr>
                <w:rFonts w:ascii="Times New Roman" w:eastAsia="方正大标宋简体" w:hAnsi="Times New Roman" w:hint="eastAsia"/>
                <w:bCs/>
                <w:color w:val="FF0000"/>
                <w:spacing w:val="-28"/>
                <w:w w:val="75"/>
                <w:sz w:val="80"/>
                <w:szCs w:val="80"/>
              </w:rPr>
              <w:t>湖南省发展和改革委员会</w:t>
            </w:r>
          </w:p>
        </w:tc>
        <w:tc>
          <w:tcPr>
            <w:tcW w:w="1472" w:type="dxa"/>
            <w:vMerge/>
            <w:tcBorders>
              <w:tl2br w:val="nil"/>
              <w:tr2bl w:val="nil"/>
            </w:tcBorders>
            <w:vAlign w:val="center"/>
          </w:tcPr>
          <w:p w:rsidR="00C12562" w:rsidRDefault="00C12562">
            <w:pPr>
              <w:spacing w:line="1100" w:lineRule="exact"/>
              <w:jc w:val="distribute"/>
              <w:rPr>
                <w:rFonts w:ascii="Times New Roman" w:eastAsia="方正大标宋简体" w:hAnsi="Times New Roman"/>
                <w:bCs/>
                <w:color w:val="FF0000"/>
                <w:spacing w:val="66"/>
                <w:w w:val="80"/>
                <w:sz w:val="72"/>
                <w:szCs w:val="72"/>
              </w:rPr>
            </w:pPr>
          </w:p>
        </w:tc>
      </w:tr>
    </w:tbl>
    <w:p w:rsidR="00C12562" w:rsidRDefault="00C12562">
      <w:pPr>
        <w:pStyle w:val="EndnoteText"/>
        <w:spacing w:line="500" w:lineRule="exact"/>
      </w:pPr>
    </w:p>
    <w:p w:rsidR="00C12562" w:rsidRDefault="00C12562">
      <w:pPr>
        <w:pStyle w:val="EndnoteText"/>
        <w:spacing w:line="500" w:lineRule="exact"/>
      </w:pPr>
    </w:p>
    <w:p w:rsidR="00C12562" w:rsidRDefault="006C374E">
      <w:pPr>
        <w:spacing w:line="336" w:lineRule="auto"/>
        <w:jc w:val="center"/>
        <w:rPr>
          <w:rFonts w:ascii="Times New Roman" w:eastAsia="长城长宋体" w:hAnsi="Times New Roman" w:cs="Times New Roman"/>
          <w:bCs/>
          <w:color w:val="000000"/>
          <w:w w:val="80"/>
          <w:sz w:val="84"/>
          <w:szCs w:val="84"/>
        </w:rPr>
      </w:pPr>
      <w:r>
        <w:rPr>
          <w:rFonts w:ascii="Times New Roman" w:eastAsia="方正大标宋简体" w:hAnsi="Times New Roman" w:hint="eastAsia"/>
          <w:bCs/>
          <w:noProof/>
          <w:color w:val="000000"/>
          <w:sz w:val="100"/>
          <w:szCs w:val="100"/>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392430</wp:posOffset>
                </wp:positionV>
                <wp:extent cx="5587365" cy="635"/>
                <wp:effectExtent l="0" t="0" r="0" b="0"/>
                <wp:wrapNone/>
                <wp:docPr id="7" name="直接连接符 7"/>
                <wp:cNvGraphicFramePr/>
                <a:graphic xmlns:a="http://schemas.openxmlformats.org/drawingml/2006/main">
                  <a:graphicData uri="http://schemas.microsoft.com/office/word/2010/wordprocessingShape">
                    <wps:wsp>
                      <wps:cNvCnPr/>
                      <wps:spPr>
                        <a:xfrm>
                          <a:off x="0" y="0"/>
                          <a:ext cx="558736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w14:anchorId="62E8C1D7" id="直接连接符 7"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75pt,30.9pt" to="436.2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" strokecolor="red" strokeweight="1.25pt"/>
            </w:pict>
          </mc:Fallback>
        </mc:AlternateContent>
      </w:r>
      <w:r>
        <w:rPr>
          <w:rFonts w:ascii="Times New Roman" w:eastAsia="仿宋_GB2312" w:hAnsi="Times New Roman" w:cs="Times New Roman"/>
          <w:color w:val="000000"/>
          <w:sz w:val="32"/>
          <w:szCs w:val="32"/>
        </w:rPr>
        <w:t>湘科</w:t>
      </w:r>
      <w:r>
        <w:rPr>
          <w:rFonts w:ascii="Times New Roman" w:eastAsia="仿宋_GB2312" w:hAnsi="Times New Roman" w:cs="Times New Roman"/>
          <w:color w:val="000000"/>
          <w:sz w:val="32"/>
          <w:szCs w:val="32"/>
        </w:rPr>
        <w:t>发</w:t>
      </w:r>
      <w:r>
        <w:rPr>
          <w:rFonts w:ascii="Times New Roman" w:eastAsia="仿宋_GB2312" w:hAnsi="Times New Roman" w:cs="仿宋_GB2312" w:hint="eastAsia"/>
          <w:color w:val="000000"/>
          <w:sz w:val="32"/>
          <w:szCs w:val="32"/>
        </w:rPr>
        <w:t>〔</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6</w:t>
      </w:r>
      <w:r>
        <w:rPr>
          <w:rFonts w:ascii="Times New Roman" w:eastAsia="仿宋_GB2312" w:hAnsi="Times New Roman" w:cs="仿宋_GB2312" w:hint="eastAsia"/>
          <w:color w:val="000000"/>
          <w:sz w:val="32"/>
          <w:szCs w:val="32"/>
        </w:rPr>
        <w:t>〕</w:t>
      </w:r>
      <w:r>
        <w:rPr>
          <w:rFonts w:ascii="Times New Roman" w:hAnsi="Times New Roman" w:cs="Times New Roman" w:hint="eastAsia"/>
          <w:color w:val="000000"/>
          <w:sz w:val="32"/>
          <w:szCs w:val="32"/>
        </w:rPr>
        <w:t>61</w:t>
      </w:r>
      <w:r>
        <w:rPr>
          <w:rFonts w:ascii="Times New Roman" w:eastAsia="仿宋_GB2312" w:hAnsi="Times New Roman" w:cs="Times New Roman"/>
          <w:color w:val="000000"/>
          <w:sz w:val="32"/>
          <w:szCs w:val="32"/>
        </w:rPr>
        <w:t>号</w:t>
      </w:r>
      <w:r>
        <w:rPr>
          <w:rFonts w:ascii="Times New Roman" w:eastAsia="长城长宋体" w:hAnsi="Times New Roman" w:cs="Times New Roman"/>
          <w:bCs/>
          <w:noProof/>
          <w:color w:val="000000"/>
          <w:sz w:val="84"/>
          <w:szCs w:val="84"/>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1188720</wp:posOffset>
                </wp:positionV>
                <wp:extent cx="56007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600700" cy="0"/>
                        </a:xfrm>
                        <a:prstGeom prst="line">
                          <a:avLst/>
                        </a:prstGeom>
                        <a:ln w="9525">
                          <a:noFill/>
                        </a:ln>
                        <a:effectLst/>
                      </wps:spPr>
                      <wps:bodyPr/>
                    </wps:wsp>
                  </a:graphicData>
                </a:graphic>
              </wp:anchor>
            </w:drawing>
          </mc:Choice>
          <mc:Fallback>
            <w:pict>
              <v:line w14:anchorId="45CD3786" id="直接连接符 6"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2.25pt,93.6pt" to="443.25pt,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" stroked="f"/>
            </w:pict>
          </mc:Fallback>
        </mc:AlternateContent>
      </w:r>
    </w:p>
    <w:p w:rsidR="00C12562" w:rsidRDefault="00C12562">
      <w:pPr>
        <w:spacing w:line="560" w:lineRule="exact"/>
        <w:jc w:val="center"/>
        <w:rPr>
          <w:rFonts w:ascii="Times New Roman" w:eastAsia="方正小标宋简体" w:hAnsi="Times New Roman" w:cs="Times New Roman"/>
          <w:sz w:val="44"/>
          <w:szCs w:val="44"/>
        </w:rPr>
      </w:pPr>
    </w:p>
    <w:p w:rsidR="00C12562" w:rsidRDefault="00C12562">
      <w:pPr>
        <w:spacing w:line="300" w:lineRule="exact"/>
        <w:jc w:val="center"/>
        <w:rPr>
          <w:rFonts w:ascii="Times New Roman" w:eastAsia="方正小标宋简体" w:hAnsi="Times New Roman" w:cs="Times New Roman"/>
          <w:color w:val="000000" w:themeColor="text1"/>
          <w:spacing w:val="-19"/>
          <w:sz w:val="44"/>
          <w:szCs w:val="44"/>
        </w:rPr>
      </w:pPr>
    </w:p>
    <w:p w:rsidR="00C12562" w:rsidRDefault="006C374E">
      <w:pPr>
        <w:spacing w:line="580" w:lineRule="exact"/>
        <w:jc w:val="center"/>
        <w:rPr>
          <w:rFonts w:ascii="Times New Roman" w:eastAsia="方正小标宋简体" w:hAnsi="Times New Roman" w:cs="Times New Roman"/>
          <w:color w:val="000000" w:themeColor="text1"/>
          <w:sz w:val="44"/>
          <w:szCs w:val="44"/>
        </w:rPr>
      </w:pPr>
      <w:r>
        <w:rPr>
          <w:rFonts w:ascii="Times New Roman" w:eastAsia="方正小标宋简体" w:hAnsi="Times New Roman" w:cs="Times New Roman"/>
          <w:color w:val="000000" w:themeColor="text1"/>
          <w:sz w:val="44"/>
          <w:szCs w:val="44"/>
        </w:rPr>
        <w:t>关于印发《</w:t>
      </w:r>
      <w:r>
        <w:rPr>
          <w:rFonts w:ascii="Times New Roman" w:eastAsia="方正小标宋简体" w:hAnsi="Times New Roman" w:cs="Times New Roman"/>
          <w:color w:val="000000" w:themeColor="text1"/>
          <w:sz w:val="44"/>
          <w:szCs w:val="44"/>
        </w:rPr>
        <w:t>湖南省</w:t>
      </w:r>
      <w:r>
        <w:rPr>
          <w:rFonts w:ascii="Times New Roman" w:eastAsia="方正小标宋简体" w:hAnsi="Times New Roman" w:cs="Times New Roman"/>
          <w:color w:val="000000" w:themeColor="text1"/>
          <w:sz w:val="44"/>
          <w:szCs w:val="44"/>
        </w:rPr>
        <w:t>技术先进型服务企业</w:t>
      </w:r>
    </w:p>
    <w:p w:rsidR="00C12562" w:rsidRDefault="006C374E">
      <w:pPr>
        <w:spacing w:line="580" w:lineRule="exact"/>
        <w:jc w:val="center"/>
        <w:rPr>
          <w:rFonts w:ascii="Times New Roman" w:eastAsia="方正小标宋简体" w:hAnsi="Times New Roman" w:cs="Times New Roman"/>
          <w:color w:val="000000" w:themeColor="text1"/>
          <w:sz w:val="44"/>
          <w:szCs w:val="44"/>
        </w:rPr>
      </w:pPr>
      <w:r>
        <w:rPr>
          <w:rFonts w:ascii="Times New Roman" w:eastAsia="方正小标宋简体" w:hAnsi="Times New Roman" w:cs="Times New Roman"/>
          <w:color w:val="000000" w:themeColor="text1"/>
          <w:sz w:val="44"/>
          <w:szCs w:val="44"/>
        </w:rPr>
        <w:t>认定管理办法》的通知</w:t>
      </w:r>
    </w:p>
    <w:p w:rsidR="00C12562" w:rsidRDefault="00C12562">
      <w:pPr>
        <w:adjustRightInd w:val="0"/>
        <w:snapToGrid w:val="0"/>
        <w:spacing w:line="600" w:lineRule="exact"/>
        <w:rPr>
          <w:rFonts w:ascii="Times New Roman" w:eastAsia="仿宋_GB2312" w:hAnsi="Times New Roman" w:cs="Times New Roman"/>
          <w:color w:val="000000" w:themeColor="text1"/>
          <w:spacing w:val="-19"/>
          <w:sz w:val="32"/>
          <w:szCs w:val="32"/>
        </w:rPr>
      </w:pPr>
    </w:p>
    <w:p w:rsidR="00C12562" w:rsidRDefault="006C374E">
      <w:pPr>
        <w:adjustRightInd w:val="0"/>
        <w:snapToGrid w:val="0"/>
        <w:spacing w:line="700" w:lineRule="exact"/>
        <w:rPr>
          <w:rFonts w:ascii="仿宋_GB2312" w:eastAsia="仿宋_GB2312" w:hAnsi="仿宋_GB2312" w:cs="仿宋_GB2312"/>
          <w:color w:val="000000" w:themeColor="text1"/>
          <w:sz w:val="32"/>
          <w:szCs w:val="32"/>
        </w:rPr>
      </w:pPr>
      <w:bookmarkStart w:id="0" w:name="_GoBack"/>
      <w:r>
        <w:rPr>
          <w:rFonts w:ascii="仿宋_GB2312" w:eastAsia="仿宋_GB2312" w:hAnsi="仿宋_GB2312" w:cs="仿宋_GB2312" w:hint="eastAsia"/>
          <w:color w:val="000000" w:themeColor="text1"/>
          <w:sz w:val="32"/>
          <w:szCs w:val="32"/>
        </w:rPr>
        <w:t>各市州科技局、商务局、财政局、发展改革委，</w:t>
      </w:r>
      <w:r>
        <w:rPr>
          <w:rFonts w:ascii="仿宋_GB2312" w:eastAsia="仿宋_GB2312" w:hAnsi="仿宋_GB2312" w:cs="仿宋_GB2312" w:hint="eastAsia"/>
          <w:color w:val="000000" w:themeColor="text1"/>
          <w:sz w:val="32"/>
          <w:szCs w:val="32"/>
        </w:rPr>
        <w:t>国家税务总局湖南省各市州税务局</w:t>
      </w:r>
      <w:r>
        <w:rPr>
          <w:rFonts w:ascii="仿宋_GB2312" w:eastAsia="仿宋_GB2312" w:hAnsi="仿宋_GB2312" w:cs="仿宋_GB2312" w:hint="eastAsia"/>
          <w:color w:val="000000" w:themeColor="text1"/>
          <w:sz w:val="32"/>
          <w:szCs w:val="32"/>
        </w:rPr>
        <w:t>、国家高新区管委会：</w:t>
      </w:r>
    </w:p>
    <w:p w:rsidR="00C12562" w:rsidRDefault="006C374E">
      <w:pPr>
        <w:adjustRightInd w:val="0"/>
        <w:snapToGrid w:val="0"/>
        <w:spacing w:line="70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现将《湖南省技术先进型服务企业认定管理办法》印发给你</w:t>
      </w:r>
      <w:r>
        <w:rPr>
          <w:rFonts w:ascii="仿宋_GB2312" w:eastAsia="仿宋_GB2312" w:hAnsi="仿宋_GB2312" w:cs="仿宋_GB2312" w:hint="eastAsia"/>
          <w:color w:val="000000" w:themeColor="text1"/>
          <w:sz w:val="32"/>
          <w:szCs w:val="32"/>
        </w:rPr>
        <w:lastRenderedPageBreak/>
        <w:t>们，请认真贯彻执行。</w:t>
      </w:r>
    </w:p>
    <w:p w:rsidR="00C12562" w:rsidRDefault="00C12562">
      <w:pPr>
        <w:adjustRightInd w:val="0"/>
        <w:snapToGrid w:val="0"/>
        <w:spacing w:line="600" w:lineRule="exact"/>
        <w:rPr>
          <w:rFonts w:ascii="仿宋_GB2312" w:eastAsia="仿宋_GB2312" w:hAnsi="仿宋_GB2312" w:cs="仿宋_GB2312"/>
          <w:color w:val="000000" w:themeColor="text1"/>
          <w:sz w:val="32"/>
          <w:szCs w:val="32"/>
        </w:rPr>
      </w:pPr>
    </w:p>
    <w:p w:rsidR="00C12562" w:rsidRDefault="00C12562">
      <w:pPr>
        <w:pStyle w:val="a7"/>
        <w:spacing w:line="600" w:lineRule="exact"/>
      </w:pPr>
    </w:p>
    <w:p w:rsidR="00C12562" w:rsidRDefault="00C12562">
      <w:pPr>
        <w:pStyle w:val="a7"/>
        <w:spacing w:line="600" w:lineRule="exact"/>
      </w:pPr>
    </w:p>
    <w:p w:rsidR="00C12562" w:rsidRDefault="00C12562">
      <w:pPr>
        <w:pStyle w:val="a4"/>
      </w:pPr>
    </w:p>
    <w:p w:rsidR="00C12562" w:rsidRDefault="006C374E">
      <w:pPr>
        <w:adjustRightInd w:val="0"/>
        <w:snapToGrid w:val="0"/>
        <w:spacing w:line="600" w:lineRule="exact"/>
        <w:jc w:val="center"/>
        <w:rPr>
          <w:rFonts w:ascii="Times New Roman" w:eastAsia="仿宋" w:hAnsi="Times New Roman" w:cs="Times New Roman"/>
          <w:color w:val="000000" w:themeColor="text1"/>
          <w:sz w:val="32"/>
          <w:szCs w:val="32"/>
        </w:rPr>
      </w:pPr>
      <w:r>
        <w:rPr>
          <w:rFonts w:ascii="仿宋_GB2312" w:eastAsia="仿宋_GB2312" w:hAnsi="仿宋_GB2312" w:cs="仿宋_GB2312" w:hint="eastAsia"/>
          <w:color w:val="000000" w:themeColor="text1"/>
          <w:w w:val="95"/>
          <w:sz w:val="32"/>
          <w:szCs w:val="32"/>
        </w:rPr>
        <w:t>湖南省科学技术厅</w:t>
      </w:r>
      <w:r>
        <w:rPr>
          <w:rFonts w:ascii="仿宋_GB2312" w:eastAsia="仿宋_GB2312" w:hAnsi="仿宋_GB2312" w:cs="仿宋_GB2312" w:hint="eastAsia"/>
          <w:color w:val="000000" w:themeColor="text1"/>
          <w:w w:val="95"/>
          <w:sz w:val="32"/>
          <w:szCs w:val="32"/>
        </w:rPr>
        <w:t xml:space="preserve">  </w:t>
      </w:r>
      <w:r>
        <w:rPr>
          <w:rFonts w:ascii="仿宋_GB2312" w:eastAsia="仿宋_GB2312" w:hAnsi="仿宋_GB2312" w:cs="仿宋_GB2312" w:hint="eastAsia"/>
          <w:color w:val="000000" w:themeColor="text1"/>
          <w:w w:val="95"/>
          <w:sz w:val="32"/>
          <w:szCs w:val="32"/>
        </w:rPr>
        <w:t xml:space="preserve"> </w:t>
      </w:r>
      <w:r>
        <w:rPr>
          <w:rFonts w:ascii="仿宋_GB2312" w:eastAsia="仿宋_GB2312" w:hAnsi="仿宋_GB2312" w:cs="仿宋_GB2312" w:hint="eastAsia"/>
          <w:color w:val="000000" w:themeColor="text1"/>
          <w:w w:val="95"/>
          <w:sz w:val="32"/>
          <w:szCs w:val="32"/>
        </w:rPr>
        <w:t xml:space="preserve"> </w:t>
      </w:r>
      <w:r>
        <w:rPr>
          <w:rFonts w:ascii="仿宋_GB2312" w:eastAsia="仿宋_GB2312" w:hAnsi="仿宋_GB2312" w:cs="仿宋_GB2312" w:hint="eastAsia"/>
          <w:color w:val="000000" w:themeColor="text1"/>
          <w:w w:val="95"/>
          <w:sz w:val="32"/>
          <w:szCs w:val="32"/>
        </w:rPr>
        <w:t xml:space="preserve"> </w:t>
      </w:r>
      <w:r>
        <w:rPr>
          <w:rFonts w:ascii="Times New Roman" w:eastAsia="仿宋" w:hAnsi="Times New Roman" w:cs="Times New Roman"/>
          <w:color w:val="000000" w:themeColor="text1"/>
          <w:sz w:val="32"/>
          <w:szCs w:val="32"/>
        </w:rPr>
        <w:t>湖南省商务厅</w:t>
      </w:r>
      <w:r>
        <w:rPr>
          <w:rFonts w:ascii="仿宋_GB2312" w:eastAsia="仿宋_GB2312" w:hAnsi="仿宋_GB2312" w:cs="仿宋_GB2312" w:hint="eastAsia"/>
          <w:color w:val="000000" w:themeColor="text1"/>
          <w:w w:val="95"/>
          <w:sz w:val="32"/>
          <w:szCs w:val="32"/>
        </w:rPr>
        <w:t xml:space="preserve"> </w:t>
      </w:r>
      <w:r>
        <w:rPr>
          <w:rFonts w:ascii="仿宋_GB2312" w:eastAsia="仿宋_GB2312" w:hAnsi="仿宋_GB2312" w:cs="仿宋_GB2312" w:hint="eastAsia"/>
          <w:color w:val="000000" w:themeColor="text1"/>
          <w:w w:val="95"/>
          <w:sz w:val="32"/>
          <w:szCs w:val="32"/>
        </w:rPr>
        <w:t xml:space="preserve">  </w:t>
      </w:r>
      <w:r>
        <w:rPr>
          <w:rFonts w:ascii="仿宋_GB2312" w:eastAsia="仿宋_GB2312" w:hAnsi="仿宋_GB2312" w:cs="仿宋_GB2312" w:hint="eastAsia"/>
          <w:color w:val="000000" w:themeColor="text1"/>
          <w:w w:val="95"/>
          <w:sz w:val="32"/>
          <w:szCs w:val="32"/>
        </w:rPr>
        <w:t xml:space="preserve">  </w:t>
      </w:r>
      <w:r>
        <w:rPr>
          <w:rFonts w:ascii="仿宋_GB2312" w:eastAsia="仿宋_GB2312" w:hAnsi="仿宋_GB2312" w:cs="仿宋_GB2312" w:hint="eastAsia"/>
          <w:color w:val="000000" w:themeColor="text1"/>
          <w:w w:val="95"/>
          <w:sz w:val="32"/>
          <w:szCs w:val="32"/>
        </w:rPr>
        <w:t>湖南省财政厅</w:t>
      </w:r>
      <w:r>
        <w:rPr>
          <w:rFonts w:ascii="Times New Roman" w:eastAsia="仿宋" w:hAnsi="Times New Roman" w:cs="Times New Roman"/>
          <w:color w:val="000000" w:themeColor="text1"/>
          <w:sz w:val="32"/>
          <w:szCs w:val="32"/>
        </w:rPr>
        <w:t xml:space="preserve">         </w:t>
      </w:r>
    </w:p>
    <w:p w:rsidR="00C12562" w:rsidRDefault="00C12562">
      <w:pPr>
        <w:adjustRightInd w:val="0"/>
        <w:snapToGrid w:val="0"/>
        <w:spacing w:line="600" w:lineRule="exact"/>
        <w:jc w:val="center"/>
        <w:rPr>
          <w:rFonts w:ascii="Times New Roman" w:eastAsia="仿宋" w:hAnsi="Times New Roman" w:cs="Times New Roman"/>
          <w:color w:val="000000" w:themeColor="text1"/>
          <w:sz w:val="32"/>
          <w:szCs w:val="32"/>
        </w:rPr>
      </w:pPr>
    </w:p>
    <w:p w:rsidR="00C12562" w:rsidRDefault="00C12562">
      <w:pPr>
        <w:adjustRightInd w:val="0"/>
        <w:snapToGrid w:val="0"/>
        <w:spacing w:line="600" w:lineRule="exact"/>
        <w:jc w:val="center"/>
        <w:rPr>
          <w:rFonts w:ascii="Times New Roman" w:eastAsia="仿宋" w:hAnsi="Times New Roman" w:cs="Times New Roman"/>
          <w:color w:val="000000" w:themeColor="text1"/>
          <w:sz w:val="32"/>
          <w:szCs w:val="32"/>
        </w:rPr>
      </w:pPr>
    </w:p>
    <w:p w:rsidR="00C12562" w:rsidRDefault="00C12562">
      <w:pPr>
        <w:pStyle w:val="a7"/>
        <w:spacing w:line="600" w:lineRule="exact"/>
      </w:pPr>
    </w:p>
    <w:p w:rsidR="00C12562" w:rsidRDefault="00C12562">
      <w:pPr>
        <w:pStyle w:val="a4"/>
      </w:pPr>
    </w:p>
    <w:p w:rsidR="00C12562" w:rsidRDefault="006C374E">
      <w:pPr>
        <w:adjustRightInd w:val="0"/>
        <w:snapToGrid w:val="0"/>
        <w:spacing w:line="600" w:lineRule="exact"/>
        <w:ind w:firstLineChars="100" w:firstLine="298"/>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pacing w:val="-11"/>
          <w:sz w:val="32"/>
          <w:szCs w:val="32"/>
        </w:rPr>
        <w:t>国家税务总局湖南省税务局</w:t>
      </w:r>
      <w:r>
        <w:rPr>
          <w:rFonts w:ascii="Times New Roman" w:eastAsia="仿宋" w:hAnsi="Times New Roman" w:cs="Times New Roman" w:hint="eastAsia"/>
          <w:color w:val="000000" w:themeColor="text1"/>
          <w:spacing w:val="-11"/>
          <w:sz w:val="32"/>
          <w:szCs w:val="32"/>
        </w:rPr>
        <w:t xml:space="preserve">      </w:t>
      </w:r>
      <w:r>
        <w:rPr>
          <w:rFonts w:ascii="Times New Roman" w:eastAsia="仿宋" w:hAnsi="Times New Roman" w:cs="Times New Roman"/>
          <w:color w:val="000000" w:themeColor="text1"/>
          <w:spacing w:val="-11"/>
          <w:sz w:val="32"/>
          <w:szCs w:val="32"/>
        </w:rPr>
        <w:t>湖南省发展和改革委员会</w:t>
      </w:r>
      <w:r>
        <w:rPr>
          <w:rFonts w:ascii="Times New Roman" w:eastAsia="仿宋" w:hAnsi="Times New Roman" w:cs="Times New Roman" w:hint="eastAsia"/>
          <w:color w:val="000000" w:themeColor="text1"/>
          <w:spacing w:val="-11"/>
          <w:sz w:val="32"/>
          <w:szCs w:val="32"/>
        </w:rPr>
        <w:t xml:space="preserve">     </w:t>
      </w:r>
    </w:p>
    <w:p w:rsidR="00C12562" w:rsidRDefault="006C374E">
      <w:pPr>
        <w:adjustRightInd w:val="0"/>
        <w:snapToGrid w:val="0"/>
        <w:spacing w:line="600" w:lineRule="exact"/>
        <w:jc w:val="center"/>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 xml:space="preserve">                       </w:t>
      </w:r>
      <w:r>
        <w:rPr>
          <w:rFonts w:ascii="Times New Roman" w:eastAsia="仿宋" w:hAnsi="Times New Roman" w:cs="Times New Roman"/>
          <w:color w:val="000000" w:themeColor="text1"/>
          <w:sz w:val="32"/>
          <w:szCs w:val="32"/>
        </w:rPr>
        <w:t xml:space="preserve"> </w:t>
      </w:r>
      <w:r>
        <w:rPr>
          <w:rFonts w:ascii="Times New Roman" w:eastAsia="仿宋" w:hAnsi="Times New Roman" w:cs="Times New Roman"/>
          <w:color w:val="000000" w:themeColor="text1"/>
          <w:sz w:val="32"/>
          <w:szCs w:val="32"/>
        </w:rPr>
        <w:t>202</w:t>
      </w:r>
      <w:r>
        <w:rPr>
          <w:rFonts w:ascii="Times New Roman" w:eastAsia="仿宋" w:hAnsi="Times New Roman" w:cs="Times New Roman" w:hint="eastAsia"/>
          <w:color w:val="000000" w:themeColor="text1"/>
          <w:sz w:val="32"/>
          <w:szCs w:val="32"/>
        </w:rPr>
        <w:t>6</w:t>
      </w:r>
      <w:r>
        <w:rPr>
          <w:rFonts w:ascii="Times New Roman" w:eastAsia="仿宋" w:hAnsi="Times New Roman" w:cs="Times New Roman"/>
          <w:color w:val="000000" w:themeColor="text1"/>
          <w:sz w:val="32"/>
          <w:szCs w:val="32"/>
        </w:rPr>
        <w:t>年</w:t>
      </w:r>
      <w:r>
        <w:rPr>
          <w:rFonts w:ascii="Times New Roman" w:eastAsia="仿宋" w:hAnsi="Times New Roman" w:cs="Times New Roman" w:hint="eastAsia"/>
          <w:color w:val="000000" w:themeColor="text1"/>
          <w:sz w:val="32"/>
          <w:szCs w:val="32"/>
        </w:rPr>
        <w:t>5</w:t>
      </w:r>
      <w:r>
        <w:rPr>
          <w:rFonts w:ascii="Times New Roman" w:eastAsia="仿宋" w:hAnsi="Times New Roman" w:cs="Times New Roman"/>
          <w:color w:val="000000" w:themeColor="text1"/>
          <w:sz w:val="32"/>
          <w:szCs w:val="32"/>
        </w:rPr>
        <w:t>月</w:t>
      </w:r>
      <w:r>
        <w:rPr>
          <w:rFonts w:ascii="Times New Roman" w:eastAsia="仿宋" w:hAnsi="Times New Roman" w:cs="Times New Roman" w:hint="eastAsia"/>
          <w:color w:val="000000" w:themeColor="text1"/>
          <w:sz w:val="32"/>
          <w:szCs w:val="32"/>
        </w:rPr>
        <w:t>20</w:t>
      </w:r>
      <w:r>
        <w:rPr>
          <w:rFonts w:ascii="Times New Roman" w:eastAsia="仿宋" w:hAnsi="Times New Roman" w:cs="Times New Roman"/>
          <w:color w:val="000000" w:themeColor="text1"/>
          <w:sz w:val="32"/>
          <w:szCs w:val="32"/>
        </w:rPr>
        <w:t>日</w:t>
      </w:r>
    </w:p>
    <w:p w:rsidR="00C12562" w:rsidRDefault="00C12562">
      <w:pPr>
        <w:adjustRightInd w:val="0"/>
        <w:snapToGrid w:val="0"/>
        <w:spacing w:line="600" w:lineRule="exact"/>
        <w:jc w:val="center"/>
        <w:rPr>
          <w:rFonts w:ascii="Times New Roman" w:eastAsia="方正小标宋简体" w:hAnsi="Times New Roman" w:cs="Times New Roman"/>
          <w:sz w:val="44"/>
          <w:szCs w:val="44"/>
        </w:rPr>
      </w:pPr>
    </w:p>
    <w:p w:rsidR="00C12562" w:rsidRDefault="00C12562">
      <w:pPr>
        <w:adjustRightInd w:val="0"/>
        <w:snapToGrid w:val="0"/>
        <w:spacing w:line="520" w:lineRule="exact"/>
        <w:jc w:val="center"/>
        <w:rPr>
          <w:rFonts w:ascii="Times New Roman" w:eastAsia="方正小标宋简体" w:hAnsi="Times New Roman" w:cs="Times New Roman"/>
          <w:sz w:val="44"/>
          <w:szCs w:val="44"/>
        </w:rPr>
      </w:pPr>
    </w:p>
    <w:p w:rsidR="00C12562" w:rsidRDefault="00C12562">
      <w:pPr>
        <w:adjustRightInd w:val="0"/>
        <w:snapToGrid w:val="0"/>
        <w:spacing w:line="520" w:lineRule="exact"/>
        <w:jc w:val="center"/>
        <w:rPr>
          <w:rFonts w:ascii="Times New Roman" w:eastAsia="方正小标宋简体" w:hAnsi="Times New Roman" w:cs="Times New Roman"/>
          <w:sz w:val="44"/>
          <w:szCs w:val="44"/>
        </w:rPr>
      </w:pPr>
    </w:p>
    <w:p w:rsidR="00C12562" w:rsidRDefault="00C12562">
      <w:pPr>
        <w:adjustRightInd w:val="0"/>
        <w:snapToGrid w:val="0"/>
        <w:spacing w:line="520" w:lineRule="exact"/>
        <w:jc w:val="center"/>
        <w:rPr>
          <w:rFonts w:ascii="Times New Roman" w:eastAsia="方正小标宋简体" w:hAnsi="Times New Roman" w:cs="Times New Roman"/>
          <w:sz w:val="44"/>
          <w:szCs w:val="44"/>
        </w:rPr>
      </w:pPr>
    </w:p>
    <w:p w:rsidR="00C12562" w:rsidRDefault="00C12562">
      <w:pPr>
        <w:adjustRightInd w:val="0"/>
        <w:snapToGrid w:val="0"/>
        <w:spacing w:line="520" w:lineRule="exact"/>
        <w:jc w:val="center"/>
        <w:rPr>
          <w:rFonts w:ascii="Times New Roman" w:eastAsia="方正小标宋简体" w:hAnsi="Times New Roman" w:cs="Times New Roman"/>
          <w:sz w:val="44"/>
          <w:szCs w:val="44"/>
        </w:rPr>
      </w:pPr>
    </w:p>
    <w:p w:rsidR="00C12562" w:rsidRDefault="00C12562">
      <w:pPr>
        <w:adjustRightInd w:val="0"/>
        <w:snapToGrid w:val="0"/>
        <w:spacing w:line="520" w:lineRule="exact"/>
        <w:jc w:val="center"/>
        <w:rPr>
          <w:rFonts w:ascii="Times New Roman" w:eastAsia="方正小标宋简体" w:hAnsi="Times New Roman" w:cs="Times New Roman"/>
          <w:sz w:val="44"/>
          <w:szCs w:val="44"/>
        </w:rPr>
      </w:pPr>
    </w:p>
    <w:p w:rsidR="00C12562" w:rsidRDefault="00C12562">
      <w:pPr>
        <w:pStyle w:val="a7"/>
        <w:rPr>
          <w:rFonts w:ascii="Times New Roman" w:eastAsia="方正小标宋简体" w:hAnsi="Times New Roman" w:cs="Times New Roman"/>
          <w:sz w:val="44"/>
          <w:szCs w:val="44"/>
        </w:rPr>
      </w:pPr>
    </w:p>
    <w:p w:rsidR="00C12562" w:rsidRDefault="00C12562">
      <w:pPr>
        <w:pStyle w:val="a4"/>
        <w:rPr>
          <w:rFonts w:ascii="Times New Roman" w:eastAsia="方正小标宋简体" w:hAnsi="Times New Roman"/>
          <w:sz w:val="44"/>
          <w:szCs w:val="44"/>
        </w:rPr>
      </w:pPr>
    </w:p>
    <w:p w:rsidR="00C12562" w:rsidRDefault="00C12562">
      <w:pPr>
        <w:pStyle w:val="5"/>
        <w:ind w:firstLine="880"/>
        <w:rPr>
          <w:rFonts w:ascii="Times New Roman" w:eastAsia="方正小标宋简体" w:hAnsi="Times New Roman" w:cs="Times New Roman"/>
          <w:sz w:val="44"/>
          <w:szCs w:val="44"/>
        </w:rPr>
      </w:pPr>
    </w:p>
    <w:p w:rsidR="00C12562" w:rsidRDefault="00C12562">
      <w:pPr>
        <w:rPr>
          <w:rFonts w:ascii="Times New Roman" w:eastAsia="方正小标宋简体" w:hAnsi="Times New Roman" w:cs="Times New Roman"/>
          <w:sz w:val="44"/>
          <w:szCs w:val="44"/>
        </w:rPr>
      </w:pPr>
    </w:p>
    <w:p w:rsidR="00C12562" w:rsidRDefault="00C12562">
      <w:pPr>
        <w:pStyle w:val="a3"/>
        <w:ind w:firstLine="210"/>
      </w:pPr>
    </w:p>
    <w:p w:rsidR="00C12562" w:rsidRDefault="00C12562">
      <w:pPr>
        <w:pStyle w:val="a4"/>
      </w:pPr>
    </w:p>
    <w:p w:rsidR="00C12562" w:rsidRDefault="00C12562">
      <w:pPr>
        <w:adjustRightInd w:val="0"/>
        <w:snapToGrid w:val="0"/>
        <w:spacing w:line="520" w:lineRule="exact"/>
        <w:jc w:val="center"/>
        <w:rPr>
          <w:rFonts w:ascii="Times New Roman" w:eastAsia="方正小标宋简体" w:hAnsi="Times New Roman" w:cs="Times New Roman"/>
          <w:sz w:val="44"/>
          <w:szCs w:val="44"/>
        </w:rPr>
      </w:pPr>
    </w:p>
    <w:p w:rsidR="00C12562" w:rsidRDefault="006C374E">
      <w:pPr>
        <w:adjustRightInd w:val="0"/>
        <w:snapToGrid w:val="0"/>
        <w:spacing w:line="520" w:lineRule="exact"/>
        <w:jc w:val="center"/>
        <w:rPr>
          <w:rFonts w:ascii="Times New Roman" w:eastAsia="方正小标宋简体" w:hAnsi="Times New Roman" w:cs="Times New Roman"/>
          <w:color w:val="000000" w:themeColor="text1"/>
          <w:sz w:val="44"/>
          <w:szCs w:val="44"/>
        </w:rPr>
      </w:pPr>
      <w:r>
        <w:rPr>
          <w:rFonts w:ascii="Times New Roman" w:eastAsia="方正小标宋简体" w:hAnsi="Times New Roman" w:cs="Times New Roman"/>
          <w:color w:val="000000" w:themeColor="text1"/>
          <w:sz w:val="44"/>
          <w:szCs w:val="44"/>
        </w:rPr>
        <w:t>湖南省技术先进型服务企业认定管理办法</w:t>
      </w:r>
    </w:p>
    <w:p w:rsidR="00C12562" w:rsidRDefault="00C12562">
      <w:pPr>
        <w:spacing w:line="560" w:lineRule="exact"/>
        <w:jc w:val="center"/>
        <w:rPr>
          <w:rFonts w:ascii="Times New Roman" w:eastAsia="楷体_GB2312" w:hAnsi="Times New Roman" w:cs="Times New Roman"/>
          <w:color w:val="000000" w:themeColor="text1"/>
          <w:spacing w:val="-2"/>
          <w:sz w:val="32"/>
          <w:szCs w:val="32"/>
        </w:rPr>
      </w:pPr>
    </w:p>
    <w:p w:rsidR="00C12562" w:rsidRDefault="00C12562">
      <w:pPr>
        <w:pStyle w:val="10"/>
        <w:spacing w:line="200" w:lineRule="exact"/>
        <w:ind w:firstLineChars="0" w:firstLine="0"/>
        <w:jc w:val="center"/>
        <w:rPr>
          <w:rFonts w:ascii="Times New Roman" w:eastAsia="黑体" w:hAnsi="Times New Roman" w:cs="Times New Roman"/>
          <w:color w:val="000000" w:themeColor="text1"/>
          <w:sz w:val="32"/>
          <w:szCs w:val="32"/>
        </w:rPr>
      </w:pPr>
    </w:p>
    <w:p w:rsidR="00C12562" w:rsidRDefault="006C374E">
      <w:pPr>
        <w:pStyle w:val="10"/>
        <w:spacing w:line="590" w:lineRule="exact"/>
        <w:ind w:firstLineChars="0" w:firstLine="0"/>
        <w:jc w:val="center"/>
        <w:rPr>
          <w:rFonts w:ascii="Times New Roman" w:eastAsia="仿宋_GB2312" w:hAnsi="Times New Roman" w:cs="仿宋_GB2312"/>
          <w:b/>
          <w:color w:val="000000" w:themeColor="text1"/>
          <w:sz w:val="32"/>
          <w:szCs w:val="32"/>
        </w:rPr>
      </w:pPr>
      <w:r>
        <w:rPr>
          <w:rFonts w:ascii="Times New Roman" w:eastAsia="黑体" w:hAnsi="Times New Roman" w:cs="Times New Roman"/>
          <w:color w:val="000000" w:themeColor="text1"/>
          <w:sz w:val="32"/>
          <w:szCs w:val="32"/>
        </w:rPr>
        <w:t>第一章　总</w:t>
      </w:r>
      <w:r>
        <w:rPr>
          <w:rFonts w:ascii="Times New Roman" w:eastAsia="黑体" w:hAnsi="Times New Roman" w:cs="Times New Roman" w:hint="eastAsia"/>
          <w:color w:val="000000" w:themeColor="text1"/>
          <w:sz w:val="32"/>
          <w:szCs w:val="32"/>
        </w:rPr>
        <w:t xml:space="preserve"> </w:t>
      </w:r>
      <w:r>
        <w:rPr>
          <w:rFonts w:ascii="Times New Roman" w:eastAsia="黑体" w:hAnsi="Times New Roman" w:cs="Times New Roman"/>
          <w:color w:val="000000" w:themeColor="text1"/>
          <w:sz w:val="32"/>
          <w:szCs w:val="32"/>
        </w:rPr>
        <w:t>则</w:t>
      </w:r>
    </w:p>
    <w:p w:rsidR="00C12562" w:rsidRDefault="006C374E">
      <w:pPr>
        <w:spacing w:line="590" w:lineRule="exact"/>
        <w:ind w:firstLineChars="200" w:firstLine="643"/>
        <w:rPr>
          <w:rFonts w:ascii="Times New Roman" w:eastAsia="仿宋_GB2312" w:hAnsi="Times New Roman" w:cs="仿宋_GB2312"/>
          <w:bCs/>
          <w:color w:val="000000" w:themeColor="text1"/>
          <w:sz w:val="32"/>
          <w:szCs w:val="32"/>
        </w:rPr>
      </w:pPr>
      <w:r>
        <w:rPr>
          <w:rFonts w:ascii="Times New Roman" w:eastAsia="仿宋_GB2312" w:hAnsi="Times New Roman" w:cs="仿宋_GB2312" w:hint="eastAsia"/>
          <w:b/>
          <w:color w:val="000000" w:themeColor="text1"/>
          <w:sz w:val="32"/>
          <w:szCs w:val="32"/>
        </w:rPr>
        <w:t xml:space="preserve">第一条　</w:t>
      </w:r>
      <w:r>
        <w:rPr>
          <w:rFonts w:ascii="Times New Roman" w:eastAsia="仿宋_GB2312" w:hAnsi="Times New Roman" w:cs="仿宋_GB2312" w:hint="eastAsia"/>
          <w:bCs/>
          <w:color w:val="000000" w:themeColor="text1"/>
          <w:sz w:val="32"/>
          <w:szCs w:val="32"/>
        </w:rPr>
        <w:t>为进一步支持我省技术先进型服务企业的发展，加快培育一批技术先进型服务企业，根据财政部、税务总局、商务部、科技部、国家发展改革委《关于将技术先进型服务企业所得税政策推广至全国实施的通知》（财税〔</w:t>
      </w:r>
      <w:r>
        <w:rPr>
          <w:rFonts w:ascii="Times New Roman" w:eastAsia="仿宋_GB2312" w:hAnsi="Times New Roman" w:cs="仿宋_GB2312" w:hint="eastAsia"/>
          <w:bCs/>
          <w:color w:val="000000" w:themeColor="text1"/>
          <w:sz w:val="32"/>
          <w:szCs w:val="32"/>
        </w:rPr>
        <w:t>2017</w:t>
      </w:r>
      <w:r>
        <w:rPr>
          <w:rFonts w:ascii="Times New Roman" w:eastAsia="仿宋_GB2312" w:hAnsi="Times New Roman" w:cs="仿宋_GB2312" w:hint="eastAsia"/>
          <w:bCs/>
          <w:color w:val="000000" w:themeColor="text1"/>
          <w:sz w:val="32"/>
          <w:szCs w:val="32"/>
        </w:rPr>
        <w:t>〕</w:t>
      </w:r>
      <w:r>
        <w:rPr>
          <w:rFonts w:ascii="Times New Roman" w:eastAsia="仿宋_GB2312" w:hAnsi="Times New Roman" w:cs="仿宋_GB2312" w:hint="eastAsia"/>
          <w:bCs/>
          <w:color w:val="000000" w:themeColor="text1"/>
          <w:sz w:val="32"/>
          <w:szCs w:val="32"/>
        </w:rPr>
        <w:t>79</w:t>
      </w:r>
      <w:r>
        <w:rPr>
          <w:rFonts w:ascii="Times New Roman" w:eastAsia="仿宋_GB2312" w:hAnsi="Times New Roman" w:cs="仿宋_GB2312" w:hint="eastAsia"/>
          <w:bCs/>
          <w:color w:val="000000" w:themeColor="text1"/>
          <w:sz w:val="32"/>
          <w:szCs w:val="32"/>
        </w:rPr>
        <w:t>号）、《关于将服务贸易创新发展试点地区技术先进型服务企业所得税政策推广至全国实施的通知》（财税〔</w:t>
      </w:r>
      <w:r>
        <w:rPr>
          <w:rFonts w:ascii="Times New Roman" w:eastAsia="仿宋_GB2312" w:hAnsi="Times New Roman" w:cs="仿宋_GB2312" w:hint="eastAsia"/>
          <w:bCs/>
          <w:color w:val="000000" w:themeColor="text1"/>
          <w:sz w:val="32"/>
          <w:szCs w:val="32"/>
        </w:rPr>
        <w:t>2018</w:t>
      </w:r>
      <w:r>
        <w:rPr>
          <w:rFonts w:ascii="Times New Roman" w:eastAsia="仿宋_GB2312" w:hAnsi="Times New Roman" w:cs="仿宋_GB2312" w:hint="eastAsia"/>
          <w:bCs/>
          <w:color w:val="000000" w:themeColor="text1"/>
          <w:sz w:val="32"/>
          <w:szCs w:val="32"/>
        </w:rPr>
        <w:t>〕</w:t>
      </w:r>
      <w:r>
        <w:rPr>
          <w:rFonts w:ascii="Times New Roman" w:eastAsia="仿宋_GB2312" w:hAnsi="Times New Roman" w:cs="仿宋_GB2312" w:hint="eastAsia"/>
          <w:bCs/>
          <w:color w:val="000000" w:themeColor="text1"/>
          <w:sz w:val="32"/>
          <w:szCs w:val="32"/>
        </w:rPr>
        <w:t>44</w:t>
      </w:r>
      <w:r>
        <w:rPr>
          <w:rFonts w:ascii="Times New Roman" w:eastAsia="仿宋_GB2312" w:hAnsi="Times New Roman" w:cs="仿宋_GB2312" w:hint="eastAsia"/>
          <w:bCs/>
          <w:color w:val="000000" w:themeColor="text1"/>
          <w:sz w:val="32"/>
          <w:szCs w:val="32"/>
        </w:rPr>
        <w:t>号）</w:t>
      </w:r>
      <w:r>
        <w:rPr>
          <w:rFonts w:ascii="Times New Roman" w:eastAsia="仿宋_GB2312" w:hAnsi="Times New Roman" w:cs="仿宋_GB2312" w:hint="eastAsia"/>
          <w:bCs/>
          <w:color w:val="000000" w:themeColor="text1"/>
          <w:sz w:val="32"/>
          <w:szCs w:val="32"/>
        </w:rPr>
        <w:t>和</w:t>
      </w:r>
      <w:r>
        <w:rPr>
          <w:rFonts w:ascii="Times New Roman" w:eastAsia="仿宋_GB2312" w:hAnsi="Times New Roman" w:cs="仿宋_GB2312" w:hint="eastAsia"/>
          <w:bCs/>
          <w:color w:val="000000" w:themeColor="text1"/>
          <w:sz w:val="32"/>
          <w:szCs w:val="32"/>
        </w:rPr>
        <w:t>《关于印发〈技术先进型服务企业认定备案工作指引〉的通知》</w:t>
      </w:r>
      <w:r>
        <w:rPr>
          <w:rFonts w:ascii="Times New Roman" w:eastAsia="仿宋_GB2312" w:hAnsi="Times New Roman" w:cs="仿宋_GB2312" w:hint="eastAsia"/>
          <w:bCs/>
          <w:color w:val="000000" w:themeColor="text1"/>
          <w:sz w:val="32"/>
          <w:szCs w:val="32"/>
        </w:rPr>
        <w:t>（</w:t>
      </w:r>
      <w:r>
        <w:rPr>
          <w:rFonts w:ascii="Times New Roman" w:eastAsia="仿宋_GB2312" w:hAnsi="Times New Roman" w:cs="仿宋_GB2312" w:hint="eastAsia"/>
          <w:bCs/>
          <w:color w:val="000000" w:themeColor="text1"/>
          <w:sz w:val="32"/>
          <w:szCs w:val="32"/>
        </w:rPr>
        <w:t>国科火字</w:t>
      </w:r>
      <w:r>
        <w:rPr>
          <w:rFonts w:ascii="Times New Roman" w:eastAsia="仿宋_GB2312" w:hAnsi="Times New Roman" w:cs="仿宋_GB2312" w:hint="eastAsia"/>
          <w:bCs/>
          <w:color w:val="000000" w:themeColor="text1"/>
          <w:sz w:val="32"/>
          <w:szCs w:val="32"/>
        </w:rPr>
        <w:t>〔</w:t>
      </w:r>
      <w:r>
        <w:rPr>
          <w:rFonts w:ascii="Times New Roman" w:eastAsia="仿宋_GB2312" w:hAnsi="Times New Roman" w:cs="仿宋_GB2312" w:hint="eastAsia"/>
          <w:bCs/>
          <w:color w:val="000000" w:themeColor="text1"/>
          <w:sz w:val="32"/>
          <w:szCs w:val="32"/>
        </w:rPr>
        <w:t>20</w:t>
      </w:r>
      <w:r>
        <w:rPr>
          <w:rFonts w:ascii="Times New Roman" w:eastAsia="仿宋_GB2312" w:hAnsi="Times New Roman" w:cs="仿宋_GB2312" w:hint="eastAsia"/>
          <w:bCs/>
          <w:color w:val="000000" w:themeColor="text1"/>
          <w:sz w:val="32"/>
          <w:szCs w:val="32"/>
        </w:rPr>
        <w:t>22</w:t>
      </w:r>
      <w:r>
        <w:rPr>
          <w:rFonts w:ascii="Times New Roman" w:eastAsia="仿宋_GB2312" w:hAnsi="Times New Roman" w:cs="仿宋_GB2312" w:hint="eastAsia"/>
          <w:bCs/>
          <w:color w:val="000000" w:themeColor="text1"/>
          <w:sz w:val="32"/>
          <w:szCs w:val="32"/>
        </w:rPr>
        <w:t>〕</w:t>
      </w:r>
      <w:r>
        <w:rPr>
          <w:rFonts w:ascii="Times New Roman" w:eastAsia="仿宋_GB2312" w:hAnsi="Times New Roman" w:cs="仿宋_GB2312" w:hint="eastAsia"/>
          <w:bCs/>
          <w:color w:val="000000" w:themeColor="text1"/>
          <w:sz w:val="32"/>
          <w:szCs w:val="32"/>
        </w:rPr>
        <w:t>174</w:t>
      </w:r>
      <w:r>
        <w:rPr>
          <w:rFonts w:ascii="Times New Roman" w:eastAsia="仿宋_GB2312" w:hAnsi="Times New Roman" w:cs="仿宋_GB2312" w:hint="eastAsia"/>
          <w:bCs/>
          <w:color w:val="000000" w:themeColor="text1"/>
          <w:sz w:val="32"/>
          <w:szCs w:val="32"/>
        </w:rPr>
        <w:t>号）</w:t>
      </w:r>
      <w:r>
        <w:rPr>
          <w:rFonts w:ascii="Times New Roman" w:eastAsia="仿宋_GB2312" w:hAnsi="Times New Roman" w:cs="仿宋_GB2312" w:hint="eastAsia"/>
          <w:bCs/>
          <w:color w:val="000000" w:themeColor="text1"/>
          <w:sz w:val="32"/>
          <w:szCs w:val="32"/>
        </w:rPr>
        <w:t>等</w:t>
      </w:r>
      <w:r>
        <w:rPr>
          <w:rFonts w:ascii="Times New Roman" w:eastAsia="仿宋_GB2312" w:hAnsi="Times New Roman" w:cs="仿宋_GB2312" w:hint="eastAsia"/>
          <w:bCs/>
          <w:color w:val="000000" w:themeColor="text1"/>
          <w:sz w:val="32"/>
          <w:szCs w:val="32"/>
        </w:rPr>
        <w:t>有关</w:t>
      </w:r>
      <w:r>
        <w:rPr>
          <w:rFonts w:ascii="Times New Roman" w:eastAsia="仿宋_GB2312" w:hAnsi="Times New Roman" w:cs="仿宋_GB2312" w:hint="eastAsia"/>
          <w:bCs/>
          <w:color w:val="000000" w:themeColor="text1"/>
          <w:sz w:val="32"/>
          <w:szCs w:val="32"/>
        </w:rPr>
        <w:t>规定</w:t>
      </w:r>
      <w:r>
        <w:rPr>
          <w:rFonts w:ascii="Times New Roman" w:eastAsia="仿宋_GB2312" w:hAnsi="Times New Roman" w:cs="仿宋_GB2312" w:hint="eastAsia"/>
          <w:bCs/>
          <w:color w:val="000000" w:themeColor="text1"/>
          <w:sz w:val="32"/>
          <w:szCs w:val="32"/>
        </w:rPr>
        <w:t>，制定本办法。</w:t>
      </w:r>
    </w:p>
    <w:p w:rsidR="00C12562" w:rsidRDefault="006C374E">
      <w:pPr>
        <w:spacing w:line="590" w:lineRule="exact"/>
        <w:ind w:firstLineChars="200" w:firstLine="643"/>
        <w:rPr>
          <w:rFonts w:ascii="Times New Roman" w:eastAsia="仿宋_GB2312" w:hAnsi="Times New Roman" w:cs="仿宋_GB2312"/>
          <w:bCs/>
          <w:color w:val="000000" w:themeColor="text1"/>
          <w:sz w:val="32"/>
          <w:szCs w:val="32"/>
        </w:rPr>
      </w:pPr>
      <w:r>
        <w:rPr>
          <w:rFonts w:ascii="Times New Roman" w:eastAsia="仿宋_GB2312" w:hAnsi="Times New Roman" w:cs="仿宋_GB2312" w:hint="eastAsia"/>
          <w:b/>
          <w:color w:val="000000" w:themeColor="text1"/>
          <w:sz w:val="32"/>
          <w:szCs w:val="32"/>
        </w:rPr>
        <w:t xml:space="preserve">第二条　</w:t>
      </w:r>
      <w:r>
        <w:rPr>
          <w:rFonts w:ascii="Times New Roman" w:eastAsia="仿宋_GB2312" w:hAnsi="Times New Roman" w:cs="仿宋_GB2312" w:hint="eastAsia"/>
          <w:bCs/>
          <w:color w:val="000000" w:themeColor="text1"/>
          <w:sz w:val="32"/>
          <w:szCs w:val="32"/>
        </w:rPr>
        <w:t>本办法适用于</w:t>
      </w:r>
      <w:r>
        <w:rPr>
          <w:rFonts w:ascii="Times New Roman" w:eastAsia="仿宋_GB2312" w:hAnsi="Times New Roman" w:cs="仿宋_GB2312" w:hint="eastAsia"/>
          <w:bCs/>
          <w:color w:val="000000" w:themeColor="text1"/>
          <w:sz w:val="32"/>
          <w:szCs w:val="32"/>
        </w:rPr>
        <w:t>湖南</w:t>
      </w:r>
      <w:r>
        <w:rPr>
          <w:rFonts w:ascii="Times New Roman" w:eastAsia="仿宋_GB2312" w:hAnsi="Times New Roman" w:cs="仿宋_GB2312" w:hint="eastAsia"/>
          <w:bCs/>
          <w:color w:val="000000" w:themeColor="text1"/>
          <w:sz w:val="32"/>
          <w:szCs w:val="32"/>
        </w:rPr>
        <w:t>省行政区域内技术先进型服务企业</w:t>
      </w:r>
      <w:r>
        <w:rPr>
          <w:rFonts w:ascii="Times New Roman" w:eastAsia="仿宋_GB2312" w:hAnsi="Times New Roman" w:cs="仿宋_GB2312" w:hint="eastAsia"/>
          <w:bCs/>
          <w:color w:val="000000" w:themeColor="text1"/>
          <w:sz w:val="32"/>
          <w:szCs w:val="32"/>
        </w:rPr>
        <w:t>的申请、认定和管理工作</w:t>
      </w:r>
      <w:r>
        <w:rPr>
          <w:rFonts w:ascii="Times New Roman" w:eastAsia="仿宋_GB2312" w:hAnsi="Times New Roman" w:cs="仿宋_GB2312" w:hint="eastAsia"/>
          <w:bCs/>
          <w:color w:val="000000" w:themeColor="text1"/>
          <w:sz w:val="32"/>
          <w:szCs w:val="32"/>
        </w:rPr>
        <w:t>。</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 xml:space="preserve">第三条　</w:t>
      </w:r>
      <w:r>
        <w:rPr>
          <w:rFonts w:ascii="Times New Roman" w:eastAsia="仿宋_GB2312" w:hAnsi="Times New Roman" w:cs="仿宋_GB2312" w:hint="eastAsia"/>
          <w:color w:val="000000" w:themeColor="text1"/>
          <w:sz w:val="32"/>
          <w:szCs w:val="32"/>
        </w:rPr>
        <w:t>本办法所称技术先进型服务业务认定范围是指：</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（一）外包服务类：信息技术外包服务（</w:t>
      </w:r>
      <w:r>
        <w:rPr>
          <w:rFonts w:ascii="Times New Roman" w:eastAsia="仿宋_GB2312" w:hAnsi="Times New Roman" w:cs="仿宋_GB2312" w:hint="eastAsia"/>
          <w:color w:val="000000" w:themeColor="text1"/>
          <w:sz w:val="32"/>
          <w:szCs w:val="32"/>
        </w:rPr>
        <w:t>ITO</w:t>
      </w:r>
      <w:r>
        <w:rPr>
          <w:rFonts w:ascii="Times New Roman" w:eastAsia="仿宋_GB2312" w:hAnsi="Times New Roman" w:cs="仿宋_GB2312" w:hint="eastAsia"/>
          <w:color w:val="000000" w:themeColor="text1"/>
          <w:sz w:val="32"/>
          <w:szCs w:val="32"/>
        </w:rPr>
        <w:t>）、技术性业务流程外包服务（</w:t>
      </w:r>
      <w:r>
        <w:rPr>
          <w:rFonts w:ascii="Times New Roman" w:eastAsia="仿宋_GB2312" w:hAnsi="Times New Roman" w:cs="仿宋_GB2312" w:hint="eastAsia"/>
          <w:color w:val="000000" w:themeColor="text1"/>
          <w:sz w:val="32"/>
          <w:szCs w:val="32"/>
        </w:rPr>
        <w:t>BPO</w:t>
      </w:r>
      <w:r>
        <w:rPr>
          <w:rFonts w:ascii="Times New Roman" w:eastAsia="仿宋_GB2312" w:hAnsi="Times New Roman" w:cs="仿宋_GB2312" w:hint="eastAsia"/>
          <w:color w:val="000000" w:themeColor="text1"/>
          <w:sz w:val="32"/>
          <w:szCs w:val="32"/>
        </w:rPr>
        <w:t>）、技术性知识流程外包服务（</w:t>
      </w:r>
      <w:r>
        <w:rPr>
          <w:rFonts w:ascii="Times New Roman" w:eastAsia="仿宋_GB2312" w:hAnsi="Times New Roman" w:cs="仿宋_GB2312" w:hint="eastAsia"/>
          <w:color w:val="000000" w:themeColor="text1"/>
          <w:sz w:val="32"/>
          <w:szCs w:val="32"/>
        </w:rPr>
        <w:t>KPO</w:t>
      </w:r>
      <w:r>
        <w:rPr>
          <w:rFonts w:ascii="Times New Roman" w:eastAsia="仿宋_GB2312" w:hAnsi="Times New Roman" w:cs="仿宋_GB2312" w:hint="eastAsia"/>
          <w:color w:val="000000" w:themeColor="text1"/>
          <w:sz w:val="32"/>
          <w:szCs w:val="32"/>
        </w:rPr>
        <w:t>）。</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（二）服务贸易类：计算机和信息服务、研究开发和技术服务、文化技术服务、中医药医疗服务。</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上述外包服务类和服务贸易类的具体适用范围详见附件</w:t>
      </w:r>
      <w:r>
        <w:rPr>
          <w:rFonts w:ascii="Times New Roman" w:eastAsia="仿宋_GB2312" w:hAnsi="Times New Roman" w:cs="仿宋_GB2312" w:hint="eastAsia"/>
          <w:color w:val="000000" w:themeColor="text1"/>
          <w:sz w:val="32"/>
          <w:szCs w:val="32"/>
        </w:rPr>
        <w:t>1</w:t>
      </w:r>
      <w:r>
        <w:rPr>
          <w:rFonts w:ascii="Times New Roman" w:eastAsia="仿宋_GB2312" w:hAnsi="Times New Roman" w:cs="仿宋_GB2312" w:hint="eastAsia"/>
          <w:color w:val="000000" w:themeColor="text1"/>
          <w:sz w:val="32"/>
          <w:szCs w:val="32"/>
        </w:rPr>
        <w:t>《技术先进</w:t>
      </w:r>
      <w:r>
        <w:rPr>
          <w:rFonts w:ascii="Times New Roman" w:eastAsia="仿宋_GB2312" w:hAnsi="Times New Roman" w:cs="仿宋_GB2312" w:hint="eastAsia"/>
          <w:color w:val="000000" w:themeColor="text1"/>
          <w:sz w:val="32"/>
          <w:szCs w:val="32"/>
        </w:rPr>
        <w:t>型</w:t>
      </w:r>
      <w:r>
        <w:rPr>
          <w:rFonts w:ascii="Times New Roman" w:eastAsia="仿宋_GB2312" w:hAnsi="Times New Roman" w:cs="仿宋_GB2312" w:hint="eastAsia"/>
          <w:color w:val="000000" w:themeColor="text1"/>
          <w:sz w:val="32"/>
          <w:szCs w:val="32"/>
        </w:rPr>
        <w:t>服务业务认定范围》。</w:t>
      </w:r>
    </w:p>
    <w:p w:rsidR="00C12562" w:rsidRDefault="006C374E">
      <w:pPr>
        <w:spacing w:line="590" w:lineRule="exact"/>
        <w:ind w:firstLineChars="200" w:firstLine="643"/>
        <w:rPr>
          <w:rFonts w:ascii="Times New Roman" w:eastAsia="黑体" w:hAnsi="Times New Roman" w:cs="黑体"/>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四</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bCs/>
          <w:color w:val="000000" w:themeColor="text1"/>
          <w:sz w:val="32"/>
          <w:szCs w:val="32"/>
        </w:rPr>
        <w:t>依据本办法认定的技术先进型服务企业，减按</w:t>
      </w:r>
      <w:r>
        <w:rPr>
          <w:rFonts w:ascii="Times New Roman" w:eastAsia="仿宋_GB2312" w:hAnsi="Times New Roman" w:cs="仿宋_GB2312" w:hint="eastAsia"/>
          <w:bCs/>
          <w:color w:val="000000" w:themeColor="text1"/>
          <w:sz w:val="32"/>
          <w:szCs w:val="32"/>
        </w:rPr>
        <w:t>15%</w:t>
      </w:r>
      <w:r>
        <w:rPr>
          <w:rFonts w:ascii="Times New Roman" w:eastAsia="仿宋_GB2312" w:hAnsi="Times New Roman" w:cs="仿宋_GB2312" w:hint="eastAsia"/>
          <w:bCs/>
          <w:color w:val="000000" w:themeColor="text1"/>
          <w:sz w:val="32"/>
          <w:szCs w:val="32"/>
        </w:rPr>
        <w:lastRenderedPageBreak/>
        <w:t>的税率缴纳企业所得税。</w:t>
      </w:r>
    </w:p>
    <w:p w:rsidR="00C12562" w:rsidRDefault="006C374E">
      <w:pPr>
        <w:pStyle w:val="10"/>
        <w:spacing w:line="590" w:lineRule="exact"/>
        <w:ind w:firstLineChars="0" w:firstLine="0"/>
        <w:jc w:val="center"/>
        <w:rPr>
          <w:rFonts w:ascii="Times New Roman" w:eastAsia="黑体" w:hAnsi="Times New Roman" w:cs="黑体"/>
          <w:color w:val="000000" w:themeColor="text1"/>
          <w:sz w:val="32"/>
          <w:szCs w:val="32"/>
        </w:rPr>
      </w:pPr>
      <w:r>
        <w:rPr>
          <w:rFonts w:ascii="Times New Roman" w:eastAsia="黑体" w:hAnsi="Times New Roman" w:cs="黑体" w:hint="eastAsia"/>
          <w:color w:val="000000" w:themeColor="text1"/>
          <w:sz w:val="32"/>
          <w:szCs w:val="32"/>
        </w:rPr>
        <w:t>第二章　组织与实施</w:t>
      </w:r>
    </w:p>
    <w:p w:rsidR="00C12562" w:rsidRDefault="006C374E">
      <w:pPr>
        <w:spacing w:line="590" w:lineRule="exact"/>
        <w:ind w:firstLineChars="200" w:firstLine="643"/>
        <w:rPr>
          <w:rFonts w:ascii="Times New Roman" w:eastAsia="仿宋_GB2312" w:hAnsi="Times New Roman" w:cs="仿宋_GB2312"/>
          <w:bCs/>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五</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sz w:val="32"/>
          <w:szCs w:val="32"/>
        </w:rPr>
        <w:t>技术先进型服务企业认定管理工作应遵循自愿、公开、公平、公正的原则。</w:t>
      </w:r>
    </w:p>
    <w:p w:rsidR="00C12562" w:rsidRDefault="006C374E">
      <w:pPr>
        <w:spacing w:line="590" w:lineRule="exact"/>
        <w:ind w:firstLineChars="200" w:firstLine="643"/>
        <w:rPr>
          <w:rFonts w:ascii="Times New Roman" w:eastAsia="仿宋_GB2312" w:hAnsi="Times New Roman" w:cs="仿宋_GB2312"/>
          <w:bCs/>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六</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bCs/>
          <w:color w:val="000000" w:themeColor="text1"/>
          <w:sz w:val="32"/>
          <w:szCs w:val="32"/>
        </w:rPr>
        <w:t>省科技厅会同省商务厅、省财政厅、国家税务总局湖南省税务局、省发展改革委负责本省技术先进型服务企业的认定管理工作。</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七</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bCs/>
          <w:color w:val="000000" w:themeColor="text1"/>
          <w:sz w:val="32"/>
          <w:szCs w:val="32"/>
        </w:rPr>
        <w:t>省科技厅负责全省技术先进型服务企业认定管理的日常工作，主要职责如下：</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（一）</w:t>
      </w:r>
      <w:r>
        <w:rPr>
          <w:rFonts w:ascii="Times New Roman" w:eastAsia="仿宋_GB2312" w:hAnsi="Times New Roman" w:cs="仿宋_GB2312" w:hint="eastAsia"/>
          <w:color w:val="000000" w:themeColor="text1"/>
          <w:sz w:val="32"/>
          <w:szCs w:val="32"/>
        </w:rPr>
        <w:t>按照</w:t>
      </w:r>
      <w:r>
        <w:rPr>
          <w:rFonts w:ascii="Times New Roman" w:eastAsia="仿宋_GB2312" w:hAnsi="Times New Roman" w:cs="仿宋_GB2312" w:hint="eastAsia"/>
          <w:color w:val="000000" w:themeColor="text1"/>
          <w:sz w:val="32"/>
          <w:szCs w:val="32"/>
        </w:rPr>
        <w:t>国家关于技术先进型服务企业认定管理要求，牵头组织省直相关部门和各市州科技主管部门开展技术先进型服务企业的政策宣贯。</w:t>
      </w:r>
    </w:p>
    <w:p w:rsidR="00C12562" w:rsidRDefault="006C374E">
      <w:pPr>
        <w:spacing w:line="590" w:lineRule="exact"/>
        <w:ind w:firstLineChars="200" w:firstLine="640"/>
        <w:rPr>
          <w:rFonts w:ascii="Times New Roman" w:hAnsi="Times New Roman"/>
          <w:color w:val="000000" w:themeColor="text1"/>
        </w:rPr>
      </w:pP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二</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定期</w:t>
      </w:r>
      <w:r>
        <w:rPr>
          <w:rFonts w:ascii="Times New Roman" w:eastAsia="仿宋_GB2312" w:hAnsi="Times New Roman" w:cs="仿宋_GB2312" w:hint="eastAsia"/>
          <w:bCs/>
          <w:color w:val="000000" w:themeColor="text1"/>
          <w:sz w:val="32"/>
          <w:szCs w:val="32"/>
        </w:rPr>
        <w:t>会同省商务厅、省财政厅、国家税务总局湖南省税务局、省发展改革委</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常态化研究认定及管理工作中的相关问题，审议复核结果。</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三</w:t>
      </w:r>
      <w:r>
        <w:rPr>
          <w:rFonts w:ascii="Times New Roman" w:eastAsia="仿宋_GB2312" w:hAnsi="Times New Roman" w:cs="仿宋_GB2312" w:hint="eastAsia"/>
          <w:color w:val="000000" w:themeColor="text1"/>
          <w:sz w:val="32"/>
          <w:szCs w:val="32"/>
        </w:rPr>
        <w:t>）负责我省行政区域内的技术先进型服务企业申报受理、评审、认定、复核、监督管理和服务等相关工作。</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（四）负责湖南省科技评审专家库技术先进型服务企业认定专家的遴选入库及培训工作。</w:t>
      </w:r>
      <w:r>
        <w:rPr>
          <w:rFonts w:ascii="Times New Roman" w:eastAsia="仿宋_GB2312" w:hAnsi="Times New Roman" w:cs="仿宋_GB2312" w:hint="eastAsia"/>
          <w:color w:val="000000" w:themeColor="text1"/>
          <w:sz w:val="32"/>
          <w:szCs w:val="32"/>
        </w:rPr>
        <w:t xml:space="preserve"> </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五</w:t>
      </w:r>
      <w:r>
        <w:rPr>
          <w:rFonts w:ascii="Times New Roman" w:eastAsia="仿宋_GB2312" w:hAnsi="Times New Roman" w:cs="仿宋_GB2312" w:hint="eastAsia"/>
          <w:color w:val="000000" w:themeColor="text1"/>
          <w:sz w:val="32"/>
          <w:szCs w:val="32"/>
        </w:rPr>
        <w:t>）与认定相关的其他工作。</w:t>
      </w:r>
    </w:p>
    <w:p w:rsidR="00C12562" w:rsidRDefault="006C374E">
      <w:pPr>
        <w:pStyle w:val="10"/>
        <w:spacing w:line="590" w:lineRule="exact"/>
        <w:ind w:firstLine="643"/>
        <w:rPr>
          <w:rFonts w:ascii="Times New Roman" w:eastAsia="黑体" w:hAnsi="Times New Roman" w:cs="黑体"/>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八</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kern w:val="0"/>
          <w:sz w:val="32"/>
          <w:szCs w:val="32"/>
        </w:rPr>
        <w:t>各市州科技主管部门负责本区域内技术先进型服务企业</w:t>
      </w:r>
      <w:r>
        <w:rPr>
          <w:rFonts w:ascii="Times New Roman" w:eastAsia="仿宋_GB2312" w:hAnsi="Times New Roman" w:cs="仿宋_GB2312" w:hint="eastAsia"/>
          <w:color w:val="000000" w:themeColor="text1"/>
          <w:kern w:val="0"/>
          <w:sz w:val="32"/>
          <w:szCs w:val="32"/>
        </w:rPr>
        <w:t>申报的初审推荐</w:t>
      </w:r>
      <w:r>
        <w:rPr>
          <w:rFonts w:ascii="Times New Roman" w:eastAsia="仿宋_GB2312" w:hAnsi="Times New Roman" w:cs="仿宋_GB2312" w:hint="eastAsia"/>
          <w:color w:val="000000" w:themeColor="text1"/>
          <w:kern w:val="0"/>
          <w:sz w:val="32"/>
          <w:szCs w:val="32"/>
        </w:rPr>
        <w:t>工作。</w:t>
      </w:r>
    </w:p>
    <w:p w:rsidR="00C12562" w:rsidRDefault="006C374E">
      <w:pPr>
        <w:pStyle w:val="10"/>
        <w:spacing w:line="590" w:lineRule="exact"/>
        <w:ind w:firstLineChars="0" w:firstLine="0"/>
        <w:jc w:val="center"/>
        <w:rPr>
          <w:rFonts w:ascii="Times New Roman" w:eastAsia="仿宋_GB2312" w:hAnsi="Times New Roman" w:cs="仿宋_GB2312"/>
          <w:b/>
          <w:color w:val="000000" w:themeColor="text1"/>
          <w:sz w:val="32"/>
          <w:szCs w:val="32"/>
        </w:rPr>
      </w:pPr>
      <w:r>
        <w:rPr>
          <w:rFonts w:ascii="Times New Roman" w:eastAsia="黑体" w:hAnsi="Times New Roman" w:cs="黑体" w:hint="eastAsia"/>
          <w:color w:val="000000" w:themeColor="text1"/>
          <w:sz w:val="32"/>
          <w:szCs w:val="32"/>
        </w:rPr>
        <w:lastRenderedPageBreak/>
        <w:t>第三章　认定条件与程序</w:t>
      </w:r>
    </w:p>
    <w:p w:rsidR="00C12562" w:rsidRDefault="006C374E">
      <w:pPr>
        <w:spacing w:line="590" w:lineRule="exact"/>
        <w:ind w:firstLineChars="200" w:firstLine="643"/>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九</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spacing w:val="-6"/>
          <w:kern w:val="0"/>
          <w:sz w:val="32"/>
          <w:szCs w:val="32"/>
        </w:rPr>
        <w:t>认定</w:t>
      </w:r>
      <w:r>
        <w:rPr>
          <w:rFonts w:ascii="Times New Roman" w:eastAsia="仿宋_GB2312" w:hAnsi="Times New Roman" w:cs="仿宋_GB2312" w:hint="eastAsia"/>
          <w:color w:val="000000" w:themeColor="text1"/>
          <w:spacing w:val="-6"/>
          <w:kern w:val="0"/>
          <w:sz w:val="32"/>
          <w:szCs w:val="32"/>
        </w:rPr>
        <w:t>为</w:t>
      </w:r>
      <w:r>
        <w:rPr>
          <w:rFonts w:ascii="Times New Roman" w:eastAsia="仿宋_GB2312" w:hAnsi="Times New Roman" w:cs="仿宋_GB2312" w:hint="eastAsia"/>
          <w:color w:val="000000" w:themeColor="text1"/>
          <w:spacing w:val="-6"/>
          <w:kern w:val="0"/>
          <w:sz w:val="32"/>
          <w:szCs w:val="32"/>
        </w:rPr>
        <w:t>技术先进型服务企业，须同时具备以下条件：</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（一）</w:t>
      </w:r>
      <w:r>
        <w:rPr>
          <w:rFonts w:ascii="Times New Roman" w:eastAsia="仿宋_GB2312" w:hAnsi="Times New Roman" w:cs="仿宋_GB2312" w:hint="eastAsia"/>
          <w:color w:val="000000" w:themeColor="text1"/>
          <w:kern w:val="0"/>
          <w:sz w:val="32"/>
          <w:szCs w:val="32"/>
        </w:rPr>
        <w:t>依法注册设立、合规经营的独立</w:t>
      </w:r>
      <w:r>
        <w:rPr>
          <w:rFonts w:ascii="Times New Roman" w:eastAsia="仿宋_GB2312" w:hAnsi="Times New Roman" w:cs="仿宋_GB2312" w:hint="eastAsia"/>
          <w:color w:val="000000" w:themeColor="text1"/>
          <w:kern w:val="0"/>
          <w:sz w:val="32"/>
          <w:szCs w:val="32"/>
        </w:rPr>
        <w:t>法人企业。</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（二）从</w:t>
      </w:r>
      <w:r>
        <w:rPr>
          <w:rFonts w:ascii="Times New Roman" w:eastAsia="仿宋_GB2312" w:hAnsi="Times New Roman" w:cs="仿宋_GB2312" w:hint="eastAsia"/>
          <w:color w:val="000000" w:themeColor="text1"/>
          <w:spacing w:val="-6"/>
          <w:kern w:val="0"/>
          <w:sz w:val="32"/>
          <w:szCs w:val="32"/>
        </w:rPr>
        <w:t>事《技术先进型服务业务认定范围》中的一种或多种技术先进型服务业务，采用先进技术或具备较强的研发能力。</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（三）具有大专以上学历的员工占企业职工总数的</w:t>
      </w:r>
      <w:r>
        <w:rPr>
          <w:rFonts w:ascii="Times New Roman" w:eastAsia="仿宋_GB2312" w:hAnsi="Times New Roman" w:cs="仿宋_GB2312" w:hint="eastAsia"/>
          <w:color w:val="000000" w:themeColor="text1"/>
          <w:kern w:val="0"/>
          <w:sz w:val="32"/>
          <w:szCs w:val="32"/>
        </w:rPr>
        <w:t>50%</w:t>
      </w:r>
      <w:r>
        <w:rPr>
          <w:rFonts w:ascii="Times New Roman" w:eastAsia="仿宋_GB2312" w:hAnsi="Times New Roman" w:cs="仿宋_GB2312" w:hint="eastAsia"/>
          <w:color w:val="000000" w:themeColor="text1"/>
          <w:kern w:val="0"/>
          <w:sz w:val="32"/>
          <w:szCs w:val="32"/>
        </w:rPr>
        <w:t>以上；企业职工总数包括企业在职、兼职和临时聘用人员。在职人员</w:t>
      </w:r>
      <w:r>
        <w:rPr>
          <w:rFonts w:ascii="Times New Roman" w:eastAsia="仿宋_GB2312" w:hAnsi="Times New Roman" w:cs="仿宋_GB2312" w:hint="eastAsia"/>
          <w:color w:val="000000" w:themeColor="text1"/>
          <w:kern w:val="0"/>
          <w:sz w:val="32"/>
          <w:szCs w:val="32"/>
        </w:rPr>
        <w:t>可以</w:t>
      </w:r>
      <w:r>
        <w:rPr>
          <w:rFonts w:ascii="Times New Roman" w:eastAsia="仿宋_GB2312" w:hAnsi="Times New Roman" w:cs="仿宋_GB2312" w:hint="eastAsia"/>
          <w:color w:val="000000" w:themeColor="text1"/>
          <w:kern w:val="0"/>
          <w:sz w:val="32"/>
          <w:szCs w:val="32"/>
        </w:rPr>
        <w:t>通过企业是否签订了劳动合同或缴纳社会保险费来鉴别，兼职、临时聘用人员全年须在企业累计工作</w:t>
      </w:r>
      <w:r>
        <w:rPr>
          <w:rFonts w:ascii="Times New Roman" w:eastAsia="仿宋_GB2312" w:hAnsi="Times New Roman" w:cs="仿宋_GB2312" w:hint="eastAsia"/>
          <w:color w:val="000000" w:themeColor="text1"/>
          <w:kern w:val="0"/>
          <w:sz w:val="32"/>
          <w:szCs w:val="32"/>
        </w:rPr>
        <w:t>183</w:t>
      </w:r>
      <w:r>
        <w:rPr>
          <w:rFonts w:ascii="Times New Roman" w:eastAsia="仿宋_GB2312" w:hAnsi="Times New Roman" w:cs="仿宋_GB2312" w:hint="eastAsia"/>
          <w:color w:val="000000" w:themeColor="text1"/>
          <w:kern w:val="0"/>
          <w:sz w:val="32"/>
          <w:szCs w:val="32"/>
        </w:rPr>
        <w:t>天以上。</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（四）从事《技术先进型服务业务认定范围》中的技术先进型服务业务取得的收入占企业当年总收入的</w:t>
      </w:r>
      <w:r>
        <w:rPr>
          <w:rFonts w:ascii="Times New Roman" w:eastAsia="仿宋_GB2312" w:hAnsi="Times New Roman" w:cs="仿宋_GB2312" w:hint="eastAsia"/>
          <w:color w:val="000000" w:themeColor="text1"/>
          <w:kern w:val="0"/>
          <w:sz w:val="32"/>
          <w:szCs w:val="32"/>
        </w:rPr>
        <w:t>50%</w:t>
      </w:r>
      <w:r>
        <w:rPr>
          <w:rFonts w:ascii="Times New Roman" w:eastAsia="仿宋_GB2312" w:hAnsi="Times New Roman" w:cs="仿宋_GB2312" w:hint="eastAsia"/>
          <w:color w:val="000000" w:themeColor="text1"/>
          <w:kern w:val="0"/>
          <w:sz w:val="32"/>
          <w:szCs w:val="32"/>
        </w:rPr>
        <w:t>以上。</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（五）企业申请前</w:t>
      </w:r>
      <w:r>
        <w:rPr>
          <w:rFonts w:ascii="Times New Roman" w:eastAsia="仿宋_GB2312" w:hAnsi="Times New Roman" w:cs="仿宋_GB2312" w:hint="eastAsia"/>
          <w:color w:val="000000" w:themeColor="text1"/>
          <w:kern w:val="0"/>
          <w:sz w:val="32"/>
          <w:szCs w:val="32"/>
        </w:rPr>
        <w:t>2</w:t>
      </w:r>
      <w:r>
        <w:rPr>
          <w:rFonts w:ascii="Times New Roman" w:eastAsia="仿宋_GB2312" w:hAnsi="Times New Roman" w:cs="仿宋_GB2312" w:hint="eastAsia"/>
          <w:color w:val="000000" w:themeColor="text1"/>
          <w:kern w:val="0"/>
          <w:sz w:val="32"/>
          <w:szCs w:val="32"/>
        </w:rPr>
        <w:t>年度在进出口业务管理、贸易服务业务管理、财务管理、税收管理、外汇管理、</w:t>
      </w:r>
      <w:r>
        <w:rPr>
          <w:rFonts w:ascii="Times New Roman" w:eastAsia="仿宋_GB2312" w:hAnsi="Times New Roman" w:cs="仿宋_GB2312" w:hint="eastAsia"/>
          <w:color w:val="000000" w:themeColor="text1"/>
          <w:kern w:val="0"/>
          <w:sz w:val="32"/>
          <w:szCs w:val="32"/>
        </w:rPr>
        <w:t>海关管理等方面无严重违法违规行为。</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（六）从事离岸服务外包业务取得的收入不低于企业当年总收入的</w:t>
      </w:r>
      <w:r>
        <w:rPr>
          <w:rFonts w:ascii="Times New Roman" w:eastAsia="仿宋_GB2312" w:hAnsi="Times New Roman" w:cs="仿宋_GB2312" w:hint="eastAsia"/>
          <w:color w:val="000000" w:themeColor="text1"/>
          <w:kern w:val="0"/>
          <w:sz w:val="32"/>
          <w:szCs w:val="32"/>
        </w:rPr>
        <w:t>35%</w:t>
      </w:r>
      <w:r>
        <w:rPr>
          <w:rFonts w:ascii="Times New Roman" w:eastAsia="仿宋_GB2312" w:hAnsi="Times New Roman" w:cs="仿宋_GB2312" w:hint="eastAsia"/>
          <w:color w:val="000000" w:themeColor="text1"/>
          <w:kern w:val="0"/>
          <w:sz w:val="32"/>
          <w:szCs w:val="32"/>
        </w:rPr>
        <w:t>。</w:t>
      </w:r>
    </w:p>
    <w:p w:rsidR="00C12562" w:rsidRDefault="006C374E">
      <w:pPr>
        <w:spacing w:line="59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从事离岸服务外包业务取得的收入，是指企业根据境外单位与其签订的委托合同，由本企业或其直接转包的企业为境外单位提供《技术先进型服务业务认定范围》中所规定的外包服务类和服务贸易类业务，而从上述境外单位取得的收入。</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十</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sz w:val="32"/>
          <w:szCs w:val="32"/>
        </w:rPr>
        <w:t>技术先进型服务企业</w:t>
      </w:r>
      <w:r>
        <w:rPr>
          <w:rFonts w:ascii="Times New Roman" w:eastAsia="仿宋_GB2312" w:hAnsi="Times New Roman" w:cs="仿宋_GB2312" w:hint="eastAsia"/>
          <w:color w:val="000000" w:themeColor="text1"/>
          <w:sz w:val="32"/>
          <w:szCs w:val="32"/>
        </w:rPr>
        <w:t>的</w:t>
      </w:r>
      <w:r>
        <w:rPr>
          <w:rFonts w:ascii="Times New Roman" w:eastAsia="仿宋_GB2312" w:hAnsi="Times New Roman" w:cs="仿宋_GB2312" w:hint="eastAsia"/>
          <w:color w:val="000000" w:themeColor="text1"/>
          <w:sz w:val="32"/>
          <w:szCs w:val="32"/>
        </w:rPr>
        <w:t>申报认定程序</w:t>
      </w:r>
      <w:r>
        <w:rPr>
          <w:rFonts w:ascii="Times New Roman" w:eastAsia="仿宋_GB2312" w:hAnsi="Times New Roman" w:cs="仿宋_GB2312" w:hint="eastAsia"/>
          <w:color w:val="000000" w:themeColor="text1"/>
          <w:sz w:val="32"/>
          <w:szCs w:val="32"/>
        </w:rPr>
        <w:t>为</w:t>
      </w:r>
      <w:r>
        <w:rPr>
          <w:rFonts w:ascii="Times New Roman" w:eastAsia="仿宋_GB2312" w:hAnsi="Times New Roman" w:cs="仿宋_GB2312" w:hint="eastAsia"/>
          <w:color w:val="000000" w:themeColor="text1"/>
          <w:sz w:val="32"/>
          <w:szCs w:val="32"/>
        </w:rPr>
        <w:t>：</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（一）企业自评。企业对照本章规定的条件，进行自我评价。</w:t>
      </w:r>
      <w:r>
        <w:rPr>
          <w:rFonts w:ascii="Times New Roman" w:eastAsia="仿宋_GB2312" w:hAnsi="Times New Roman" w:cs="仿宋_GB2312" w:hint="eastAsia"/>
          <w:color w:val="000000" w:themeColor="text1"/>
          <w:sz w:val="32"/>
          <w:szCs w:val="32"/>
        </w:rPr>
        <w:lastRenderedPageBreak/>
        <w:t>评价后认为符合认定条件的，准备申报材料。</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（二）</w:t>
      </w:r>
      <w:r>
        <w:rPr>
          <w:rFonts w:ascii="Times New Roman" w:eastAsia="仿宋_GB2312" w:hAnsi="Times New Roman" w:cs="仿宋_GB2312" w:hint="eastAsia"/>
          <w:color w:val="000000" w:themeColor="text1"/>
          <w:spacing w:val="-6"/>
          <w:sz w:val="32"/>
          <w:szCs w:val="32"/>
        </w:rPr>
        <w:t>企业</w:t>
      </w:r>
      <w:r>
        <w:rPr>
          <w:rFonts w:ascii="Times New Roman" w:eastAsia="仿宋_GB2312" w:hAnsi="Times New Roman" w:cs="仿宋_GB2312" w:hint="eastAsia"/>
          <w:color w:val="000000" w:themeColor="text1"/>
          <w:spacing w:val="-6"/>
          <w:sz w:val="32"/>
          <w:szCs w:val="32"/>
        </w:rPr>
        <w:t>申请</w:t>
      </w:r>
      <w:r>
        <w:rPr>
          <w:rFonts w:ascii="Times New Roman" w:eastAsia="仿宋_GB2312" w:hAnsi="Times New Roman" w:cs="仿宋_GB2312" w:hint="eastAsia"/>
          <w:color w:val="000000" w:themeColor="text1"/>
          <w:spacing w:val="-6"/>
          <w:sz w:val="32"/>
          <w:szCs w:val="32"/>
        </w:rPr>
        <w:t>。企业登录“全国技术先进型服务企业业务办理管理平台”（以下简称技先平台</w:t>
      </w:r>
      <w:r>
        <w:rPr>
          <w:rFonts w:ascii="Times New Roman" w:eastAsia="仿宋_GB2312" w:hAnsi="Times New Roman" w:cs="仿宋_GB2312" w:hint="eastAsia"/>
          <w:color w:val="000000" w:themeColor="text1"/>
          <w:spacing w:val="-6"/>
          <w:sz w:val="32"/>
          <w:szCs w:val="32"/>
        </w:rPr>
        <w:t>，</w:t>
      </w:r>
      <w:r>
        <w:rPr>
          <w:rFonts w:ascii="Times New Roman" w:eastAsia="仿宋_GB2312" w:hAnsi="Times New Roman" w:cs="仿宋_GB2312" w:hint="eastAsia"/>
          <w:color w:val="000000" w:themeColor="text1"/>
          <w:spacing w:val="-6"/>
          <w:sz w:val="32"/>
          <w:szCs w:val="32"/>
        </w:rPr>
        <w:t>http://wtas.chinatorch.org.cn/</w:t>
      </w:r>
      <w:r>
        <w:rPr>
          <w:rFonts w:ascii="Times New Roman" w:eastAsia="仿宋_GB2312" w:hAnsi="Times New Roman" w:cs="仿宋_GB2312" w:hint="eastAsia"/>
          <w:color w:val="000000" w:themeColor="text1"/>
          <w:spacing w:val="-6"/>
          <w:sz w:val="32"/>
          <w:szCs w:val="32"/>
        </w:rPr>
        <w:t>）</w:t>
      </w:r>
      <w:r>
        <w:rPr>
          <w:rFonts w:ascii="Times New Roman" w:eastAsia="仿宋_GB2312" w:hAnsi="Times New Roman" w:cs="仿宋_GB2312" w:hint="eastAsia"/>
          <w:color w:val="000000" w:themeColor="text1"/>
          <w:sz w:val="32"/>
          <w:szCs w:val="32"/>
        </w:rPr>
        <w:t>进行注册登记</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在线填写《全国技术先进型服务企业认定申请表》等申报材料，并上传相关证明文件。</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（三）申请技术先进型服务企业认定应提供如下材料：</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1</w:t>
      </w:r>
      <w:r>
        <w:rPr>
          <w:rFonts w:ascii="Times New Roman" w:eastAsia="仿宋_GB2312" w:hAnsi="Times New Roman" w:cs="仿宋_GB2312" w:hint="eastAsia"/>
          <w:color w:val="000000" w:themeColor="text1"/>
          <w:sz w:val="32"/>
          <w:szCs w:val="32"/>
        </w:rPr>
        <w:t xml:space="preserve">. </w:t>
      </w:r>
      <w:r>
        <w:rPr>
          <w:rFonts w:ascii="Times New Roman" w:eastAsia="仿宋_GB2312" w:hAnsi="Times New Roman" w:cs="仿宋_GB2312" w:hint="eastAsia"/>
          <w:color w:val="000000" w:themeColor="text1"/>
          <w:sz w:val="32"/>
          <w:szCs w:val="32"/>
        </w:rPr>
        <w:t>全国技术先进型服务企业认定申请表；</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2</w:t>
      </w:r>
      <w:r>
        <w:rPr>
          <w:rFonts w:ascii="Times New Roman" w:eastAsia="仿宋_GB2312" w:hAnsi="Times New Roman" w:cs="仿宋_GB2312" w:hint="eastAsia"/>
          <w:color w:val="000000" w:themeColor="text1"/>
          <w:sz w:val="32"/>
          <w:szCs w:val="32"/>
        </w:rPr>
        <w:t xml:space="preserve">. </w:t>
      </w:r>
      <w:r>
        <w:rPr>
          <w:rFonts w:ascii="Times New Roman" w:eastAsia="仿宋_GB2312" w:hAnsi="Times New Roman" w:cs="仿宋_GB2312" w:hint="eastAsia"/>
          <w:color w:val="000000" w:themeColor="text1"/>
          <w:sz w:val="32"/>
          <w:szCs w:val="32"/>
        </w:rPr>
        <w:t>加载统一社会信用代码的营业执照（网上提交扫描件，书面提交加盖企业公章的复印件）；</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 xml:space="preserve">3. </w:t>
      </w:r>
      <w:r>
        <w:rPr>
          <w:rFonts w:ascii="Times New Roman" w:eastAsia="仿宋_GB2312" w:hAnsi="Times New Roman" w:cs="仿宋_GB2312" w:hint="eastAsia"/>
          <w:color w:val="000000" w:themeColor="text1"/>
          <w:sz w:val="32"/>
          <w:szCs w:val="32"/>
        </w:rPr>
        <w:t>经有资质中介机构鉴证的上一个会计年度企业财务审计报告</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上一个会计年度企业所得税年度纳税申报表复印件；</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4</w:t>
      </w:r>
      <w:r>
        <w:rPr>
          <w:rFonts w:ascii="Times New Roman" w:eastAsia="仿宋_GB2312" w:hAnsi="Times New Roman" w:cs="仿宋_GB2312" w:hint="eastAsia"/>
          <w:color w:val="000000" w:themeColor="text1"/>
          <w:sz w:val="32"/>
          <w:szCs w:val="32"/>
        </w:rPr>
        <w:t xml:space="preserve">. </w:t>
      </w:r>
      <w:r>
        <w:rPr>
          <w:rFonts w:ascii="Times New Roman" w:eastAsia="仿宋_GB2312" w:hAnsi="Times New Roman" w:cs="仿宋_GB2312" w:hint="eastAsia"/>
          <w:color w:val="000000" w:themeColor="text1"/>
          <w:sz w:val="32"/>
          <w:szCs w:val="32"/>
        </w:rPr>
        <w:t>企业技术先进型服务收入证明材料：企业上一年度</w:t>
      </w:r>
      <w:r>
        <w:rPr>
          <w:rFonts w:ascii="Times New Roman" w:eastAsia="仿宋_GB2312" w:hAnsi="Times New Roman" w:hint="eastAsia"/>
          <w:color w:val="000000" w:themeColor="text1"/>
          <w:sz w:val="32"/>
          <w:szCs w:val="32"/>
        </w:rPr>
        <w:t>企业总收入汇总表</w:t>
      </w:r>
      <w:r>
        <w:rPr>
          <w:rFonts w:ascii="Times New Roman" w:eastAsia="仿宋_GB2312" w:hAnsi="Times New Roman" w:hint="eastAsia"/>
          <w:color w:val="000000" w:themeColor="text1"/>
          <w:sz w:val="32"/>
          <w:szCs w:val="32"/>
        </w:rPr>
        <w:t>（附件</w:t>
      </w:r>
      <w:r>
        <w:rPr>
          <w:rFonts w:ascii="Times New Roman" w:eastAsia="仿宋_GB2312" w:hAnsi="Times New Roman" w:cs="Times New Roman"/>
          <w:color w:val="000000" w:themeColor="text1"/>
          <w:sz w:val="32"/>
          <w:szCs w:val="32"/>
        </w:rPr>
        <w:t>2</w:t>
      </w:r>
      <w:r>
        <w:rPr>
          <w:rFonts w:ascii="Times New Roman" w:eastAsia="仿宋_GB2312" w:hAnsi="Times New Roman" w:hint="eastAsia"/>
          <w:color w:val="000000" w:themeColor="text1"/>
          <w:sz w:val="32"/>
          <w:szCs w:val="32"/>
        </w:rPr>
        <w:t>），</w:t>
      </w:r>
      <w:r>
        <w:rPr>
          <w:rFonts w:ascii="Times New Roman" w:eastAsia="仿宋_GB2312" w:hAnsi="Times New Roman" w:cs="仿宋_GB2312" w:hint="eastAsia"/>
          <w:color w:val="000000" w:themeColor="text1"/>
          <w:sz w:val="32"/>
          <w:szCs w:val="32"/>
        </w:rPr>
        <w:t>企业上一年度技术先进型服务业务收入以及离岸外包收入表</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企业上一年度技术服务合同、技术开发（委托、合作）合同（协议书）等复印件</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企业上一年度从事</w:t>
      </w:r>
      <w:r>
        <w:rPr>
          <w:rFonts w:ascii="Times New Roman" w:eastAsia="仿宋_GB2312" w:hAnsi="Times New Roman" w:cs="仿宋_GB2312" w:hint="eastAsia"/>
          <w:color w:val="000000" w:themeColor="text1"/>
          <w:spacing w:val="-6"/>
          <w:sz w:val="32"/>
          <w:szCs w:val="32"/>
        </w:rPr>
        <w:t>技术先进型服务业务收入的票据复印件</w:t>
      </w:r>
      <w:r>
        <w:rPr>
          <w:rFonts w:ascii="Times New Roman" w:eastAsia="仿宋_GB2312" w:hAnsi="Times New Roman" w:cs="仿宋_GB2312" w:hint="eastAsia"/>
          <w:color w:val="000000" w:themeColor="text1"/>
          <w:spacing w:val="-6"/>
          <w:sz w:val="32"/>
          <w:szCs w:val="32"/>
        </w:rPr>
        <w:t>，</w:t>
      </w:r>
      <w:r>
        <w:rPr>
          <w:rFonts w:ascii="Times New Roman" w:eastAsia="仿宋_GB2312" w:hAnsi="Times New Roman" w:cs="仿宋_GB2312" w:hint="eastAsia"/>
          <w:color w:val="000000" w:themeColor="text1"/>
          <w:spacing w:val="-6"/>
          <w:sz w:val="32"/>
          <w:szCs w:val="32"/>
        </w:rPr>
        <w:t>企业上一年度从事离岸外包业务的外汇收入的银行结汇或外汇收入核销票据复印件；</w:t>
      </w:r>
    </w:p>
    <w:p w:rsidR="00C12562" w:rsidRDefault="006C374E">
      <w:pPr>
        <w:numPr>
          <w:ilvl w:val="255"/>
          <w:numId w:val="0"/>
        </w:num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 xml:space="preserve">5. </w:t>
      </w:r>
      <w:r>
        <w:rPr>
          <w:rFonts w:ascii="Times New Roman" w:eastAsia="仿宋_GB2312" w:hAnsi="Times New Roman" w:cs="仿宋_GB2312" w:hint="eastAsia"/>
          <w:color w:val="000000" w:themeColor="text1"/>
          <w:sz w:val="32"/>
          <w:szCs w:val="32"/>
        </w:rPr>
        <w:t>企业员工花名册</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企业就业人员学历证书复印件及劳动合同或者社会保险费缴纳单复印件；</w:t>
      </w:r>
      <w:r>
        <w:rPr>
          <w:rFonts w:ascii="Times New Roman" w:eastAsia="仿宋_GB2312" w:hAnsi="Times New Roman" w:cs="仿宋_GB2312" w:hint="eastAsia"/>
          <w:color w:val="000000" w:themeColor="text1"/>
          <w:sz w:val="32"/>
          <w:szCs w:val="32"/>
        </w:rPr>
        <w:t xml:space="preserve"> </w:t>
      </w:r>
    </w:p>
    <w:p w:rsidR="00C12562" w:rsidRDefault="006C374E">
      <w:pPr>
        <w:topLinePunct/>
        <w:adjustRightInd w:val="0"/>
        <w:snapToGrid w:val="0"/>
        <w:spacing w:line="590" w:lineRule="exact"/>
        <w:ind w:firstLineChars="200" w:firstLine="640"/>
        <w:rPr>
          <w:rFonts w:ascii="Times New Roman" w:eastAsia="仿宋_GB2312" w:hAnsi="Times New Roman" w:cs="仿宋_GB2312"/>
          <w:color w:val="000000" w:themeColor="text1"/>
          <w:sz w:val="32"/>
        </w:rPr>
      </w:pPr>
      <w:r>
        <w:rPr>
          <w:rFonts w:ascii="Times New Roman" w:eastAsia="仿宋_GB2312" w:hAnsi="Times New Roman" w:cs="仿宋_GB2312" w:hint="eastAsia"/>
          <w:color w:val="000000" w:themeColor="text1"/>
          <w:sz w:val="32"/>
        </w:rPr>
        <w:t xml:space="preserve">6. </w:t>
      </w:r>
      <w:r>
        <w:rPr>
          <w:rFonts w:ascii="Times New Roman" w:eastAsia="仿宋_GB2312" w:hAnsi="Times New Roman" w:cs="仿宋_GB2312" w:hint="eastAsia"/>
          <w:color w:val="000000" w:themeColor="text1"/>
          <w:sz w:val="32"/>
        </w:rPr>
        <w:t>企业</w:t>
      </w:r>
      <w:r>
        <w:rPr>
          <w:rFonts w:ascii="Times New Roman" w:eastAsia="仿宋_GB2312" w:hAnsi="Times New Roman" w:cs="仿宋_GB2312" w:hint="eastAsia"/>
          <w:color w:val="000000" w:themeColor="text1"/>
          <w:sz w:val="32"/>
        </w:rPr>
        <w:t>开展技术先进型服务</w:t>
      </w:r>
      <w:r>
        <w:rPr>
          <w:rFonts w:ascii="Times New Roman" w:eastAsia="仿宋_GB2312" w:hAnsi="Times New Roman" w:cs="仿宋_GB2312" w:hint="eastAsia"/>
          <w:color w:val="000000" w:themeColor="text1"/>
          <w:sz w:val="32"/>
        </w:rPr>
        <w:t>的关键技术和技术指标的具体说明，相关的生产批文、认证认可和资质证书、产品质量检验报告</w:t>
      </w:r>
      <w:r>
        <w:rPr>
          <w:rFonts w:ascii="Times New Roman" w:eastAsia="仿宋_GB2312" w:hAnsi="Times New Roman" w:cs="仿宋_GB2312" w:hint="eastAsia"/>
          <w:color w:val="000000" w:themeColor="text1"/>
          <w:sz w:val="32"/>
        </w:rPr>
        <w:t>、知识产权</w:t>
      </w:r>
      <w:r>
        <w:rPr>
          <w:rFonts w:ascii="Times New Roman" w:eastAsia="仿宋_GB2312" w:hAnsi="Times New Roman" w:cs="仿宋_GB2312" w:hint="eastAsia"/>
          <w:color w:val="000000" w:themeColor="text1"/>
          <w:sz w:val="32"/>
        </w:rPr>
        <w:t>等材料；</w:t>
      </w:r>
      <w:r>
        <w:rPr>
          <w:rFonts w:ascii="Times New Roman" w:eastAsia="仿宋_GB2312" w:hAnsi="Times New Roman" w:cs="仿宋_GB2312" w:hint="eastAsia"/>
          <w:color w:val="000000" w:themeColor="text1"/>
          <w:sz w:val="32"/>
          <w:szCs w:val="32"/>
        </w:rPr>
        <w:t>企业开展技术先进型服务业务</w:t>
      </w:r>
      <w:r>
        <w:rPr>
          <w:rFonts w:ascii="Times New Roman" w:eastAsia="仿宋_GB2312" w:hAnsi="Times New Roman" w:cs="仿宋_GB2312" w:hint="eastAsia"/>
          <w:color w:val="000000" w:themeColor="text1"/>
          <w:sz w:val="32"/>
          <w:szCs w:val="32"/>
        </w:rPr>
        <w:t>情况；</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lastRenderedPageBreak/>
        <w:t>7</w:t>
      </w:r>
      <w:r>
        <w:rPr>
          <w:rFonts w:ascii="Times New Roman" w:eastAsia="仿宋_GB2312" w:hAnsi="Times New Roman" w:cs="仿宋_GB2312" w:hint="eastAsia"/>
          <w:color w:val="000000" w:themeColor="text1"/>
          <w:sz w:val="32"/>
          <w:szCs w:val="32"/>
        </w:rPr>
        <w:t xml:space="preserve">. </w:t>
      </w:r>
      <w:r>
        <w:rPr>
          <w:rFonts w:ascii="Times New Roman" w:eastAsia="仿宋_GB2312" w:hAnsi="Times New Roman" w:cs="仿宋_GB2312" w:hint="eastAsia"/>
          <w:color w:val="000000" w:themeColor="text1"/>
          <w:sz w:val="32"/>
          <w:szCs w:val="32"/>
        </w:rPr>
        <w:t>其他需补充说明的证明材料。</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（四）初步审核。各市州科技主管部门收到企业申报材料后，组织相关部门按照管理办法和申报通知的要求对申报材料完整性和真实性进行审核，出具核查意见并报送</w:t>
      </w:r>
      <w:r>
        <w:rPr>
          <w:rFonts w:ascii="Times New Roman" w:eastAsia="仿宋_GB2312" w:hAnsi="Times New Roman" w:cs="仿宋_GB2312" w:hint="eastAsia"/>
          <w:color w:val="000000" w:themeColor="text1"/>
          <w:sz w:val="32"/>
          <w:szCs w:val="32"/>
        </w:rPr>
        <w:t>省科技厅</w:t>
      </w:r>
      <w:r>
        <w:rPr>
          <w:rFonts w:ascii="Times New Roman" w:eastAsia="仿宋_GB2312" w:hAnsi="Times New Roman" w:cs="仿宋_GB2312" w:hint="eastAsia"/>
          <w:color w:val="000000" w:themeColor="text1"/>
          <w:sz w:val="32"/>
          <w:szCs w:val="32"/>
        </w:rPr>
        <w:t>。</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（五）专家评审。</w:t>
      </w:r>
      <w:r>
        <w:rPr>
          <w:rFonts w:ascii="Times New Roman" w:eastAsia="仿宋_GB2312" w:hAnsi="Times New Roman" w:cs="仿宋_GB2312" w:hint="eastAsia"/>
          <w:color w:val="000000" w:themeColor="text1"/>
          <w:sz w:val="32"/>
          <w:szCs w:val="32"/>
        </w:rPr>
        <w:t>省科技厅牵头组织专家评审，</w:t>
      </w:r>
      <w:r>
        <w:rPr>
          <w:rFonts w:ascii="Times New Roman" w:eastAsia="仿宋_GB2312" w:hAnsi="Times New Roman" w:cs="仿宋_GB2312" w:hint="eastAsia"/>
          <w:color w:val="000000" w:themeColor="text1"/>
          <w:sz w:val="32"/>
          <w:szCs w:val="32"/>
        </w:rPr>
        <w:t>依据企业申报材料，</w:t>
      </w:r>
      <w:r>
        <w:rPr>
          <w:rFonts w:ascii="Times New Roman" w:eastAsia="仿宋_GB2312" w:hAnsi="Times New Roman" w:cs="仿宋_GB2312" w:hint="eastAsia"/>
          <w:color w:val="000000" w:themeColor="text1"/>
          <w:sz w:val="32"/>
          <w:szCs w:val="32"/>
        </w:rPr>
        <w:t>在相应领域</w:t>
      </w:r>
      <w:r>
        <w:rPr>
          <w:rFonts w:ascii="Times New Roman" w:eastAsia="仿宋_GB2312" w:hAnsi="Times New Roman" w:cs="仿宋_GB2312" w:hint="eastAsia"/>
          <w:color w:val="000000" w:themeColor="text1"/>
          <w:sz w:val="32"/>
          <w:szCs w:val="32"/>
        </w:rPr>
        <w:t>随机抽取专家库内至少</w:t>
      </w:r>
      <w:r>
        <w:rPr>
          <w:rFonts w:ascii="Times New Roman" w:eastAsia="仿宋_GB2312" w:hAnsi="Times New Roman" w:cs="仿宋_GB2312" w:hint="eastAsia"/>
          <w:color w:val="000000" w:themeColor="text1"/>
          <w:sz w:val="32"/>
          <w:szCs w:val="32"/>
        </w:rPr>
        <w:t>5</w:t>
      </w:r>
      <w:r>
        <w:rPr>
          <w:rFonts w:ascii="Times New Roman" w:eastAsia="仿宋_GB2312" w:hAnsi="Times New Roman" w:cs="仿宋_GB2312" w:hint="eastAsia"/>
          <w:color w:val="000000" w:themeColor="text1"/>
          <w:sz w:val="32"/>
          <w:szCs w:val="32"/>
        </w:rPr>
        <w:t>名专家对企业的技术先进型服务企业认定申报材料进行评审，出具专家意见。</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（六）认定。</w:t>
      </w:r>
      <w:r>
        <w:rPr>
          <w:rFonts w:ascii="Times New Roman" w:eastAsia="仿宋_GB2312" w:hAnsi="Times New Roman" w:cs="仿宋_GB2312" w:hint="eastAsia"/>
          <w:color w:val="000000" w:themeColor="text1"/>
          <w:sz w:val="32"/>
          <w:szCs w:val="32"/>
        </w:rPr>
        <w:t>省科技厅</w:t>
      </w:r>
      <w:r>
        <w:rPr>
          <w:rFonts w:ascii="Times New Roman" w:eastAsia="仿宋_GB2312" w:hAnsi="Times New Roman" w:cs="仿宋_GB2312" w:hint="eastAsia"/>
          <w:color w:val="000000" w:themeColor="text1"/>
          <w:sz w:val="32"/>
          <w:szCs w:val="32"/>
        </w:rPr>
        <w:t>负责汇总专家评审意见，</w:t>
      </w:r>
      <w:r>
        <w:rPr>
          <w:rFonts w:ascii="Times New Roman" w:eastAsia="仿宋_GB2312" w:hAnsi="Times New Roman" w:cs="仿宋_GB2312" w:hint="eastAsia"/>
          <w:color w:val="000000" w:themeColor="text1"/>
          <w:sz w:val="32"/>
          <w:szCs w:val="32"/>
        </w:rPr>
        <w:t>并对专家有异议的企业进行核实或现场考察后，将拟认定技术先进型</w:t>
      </w:r>
      <w:r>
        <w:rPr>
          <w:rFonts w:ascii="Times New Roman" w:eastAsia="仿宋_GB2312" w:hAnsi="Times New Roman" w:cs="仿宋_GB2312" w:hint="eastAsia"/>
          <w:color w:val="000000" w:themeColor="text1"/>
          <w:sz w:val="32"/>
          <w:szCs w:val="32"/>
        </w:rPr>
        <w:t>服务</w:t>
      </w:r>
      <w:r>
        <w:rPr>
          <w:rFonts w:ascii="Times New Roman" w:eastAsia="仿宋_GB2312" w:hAnsi="Times New Roman" w:cs="仿宋_GB2312" w:hint="eastAsia"/>
          <w:color w:val="000000" w:themeColor="text1"/>
          <w:sz w:val="32"/>
          <w:szCs w:val="32"/>
        </w:rPr>
        <w:t>企业名单</w:t>
      </w:r>
      <w:r>
        <w:rPr>
          <w:rFonts w:ascii="Times New Roman" w:eastAsia="仿宋_GB2312" w:hAnsi="Times New Roman" w:cs="仿宋_GB2312" w:hint="eastAsia"/>
          <w:color w:val="000000" w:themeColor="text1"/>
          <w:sz w:val="32"/>
          <w:szCs w:val="32"/>
        </w:rPr>
        <w:t>会同</w:t>
      </w:r>
      <w:r>
        <w:rPr>
          <w:rFonts w:ascii="Times New Roman" w:eastAsia="仿宋_GB2312" w:hAnsi="Times New Roman" w:cs="仿宋_GB2312" w:hint="eastAsia"/>
          <w:bCs/>
          <w:color w:val="000000" w:themeColor="text1"/>
          <w:sz w:val="32"/>
          <w:szCs w:val="32"/>
        </w:rPr>
        <w:t>省商务厅、省财政厅、国家税务总局湖南省税务局、省发展改革委</w:t>
      </w:r>
      <w:r>
        <w:rPr>
          <w:rFonts w:ascii="Times New Roman" w:eastAsia="仿宋_GB2312" w:hAnsi="Times New Roman" w:cs="仿宋_GB2312" w:hint="eastAsia"/>
          <w:color w:val="000000" w:themeColor="text1"/>
          <w:sz w:val="32"/>
          <w:szCs w:val="32"/>
        </w:rPr>
        <w:t>审议</w:t>
      </w:r>
      <w:r>
        <w:rPr>
          <w:rFonts w:ascii="Times New Roman" w:eastAsia="仿宋_GB2312" w:hAnsi="Times New Roman" w:cs="仿宋_GB2312" w:hint="eastAsia"/>
          <w:color w:val="000000" w:themeColor="text1"/>
          <w:sz w:val="32"/>
          <w:szCs w:val="32"/>
        </w:rPr>
        <w:t>。</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（七）公示。</w:t>
      </w:r>
      <w:r>
        <w:rPr>
          <w:rFonts w:ascii="Times New Roman" w:eastAsia="仿宋_GB2312" w:hAnsi="Times New Roman" w:cs="仿宋_GB2312" w:hint="eastAsia"/>
          <w:color w:val="000000" w:themeColor="text1"/>
          <w:sz w:val="32"/>
          <w:szCs w:val="32"/>
        </w:rPr>
        <w:t>审议</w:t>
      </w:r>
      <w:r>
        <w:rPr>
          <w:rFonts w:ascii="Times New Roman" w:eastAsia="仿宋_GB2312" w:hAnsi="Times New Roman" w:cs="仿宋_GB2312" w:hint="eastAsia"/>
          <w:color w:val="000000" w:themeColor="text1"/>
          <w:sz w:val="32"/>
          <w:szCs w:val="32"/>
        </w:rPr>
        <w:t>通过的技术先进型服务企业名单在省科技</w:t>
      </w:r>
      <w:r>
        <w:rPr>
          <w:rFonts w:ascii="Times New Roman" w:eastAsia="仿宋_GB2312" w:hAnsi="Times New Roman" w:cs="仿宋_GB2312" w:hint="eastAsia"/>
          <w:color w:val="000000" w:themeColor="text1"/>
          <w:sz w:val="32"/>
          <w:szCs w:val="32"/>
        </w:rPr>
        <w:t>厅</w:t>
      </w:r>
      <w:r>
        <w:rPr>
          <w:rFonts w:ascii="Times New Roman" w:eastAsia="仿宋_GB2312" w:hAnsi="Times New Roman" w:cs="仿宋_GB2312" w:hint="eastAsia"/>
          <w:color w:val="000000" w:themeColor="text1"/>
          <w:sz w:val="32"/>
          <w:szCs w:val="32"/>
        </w:rPr>
        <w:t>官网上公示</w:t>
      </w:r>
      <w:r>
        <w:rPr>
          <w:rFonts w:ascii="Times New Roman" w:eastAsia="仿宋_GB2312" w:hAnsi="Times New Roman" w:cs="仿宋_GB2312" w:hint="eastAsia"/>
          <w:color w:val="000000" w:themeColor="text1"/>
          <w:sz w:val="32"/>
          <w:szCs w:val="32"/>
        </w:rPr>
        <w:t>10</w:t>
      </w:r>
      <w:r>
        <w:rPr>
          <w:rFonts w:ascii="Times New Roman" w:eastAsia="仿宋_GB2312" w:hAnsi="Times New Roman" w:cs="仿宋_GB2312" w:hint="eastAsia"/>
          <w:color w:val="000000" w:themeColor="text1"/>
          <w:sz w:val="32"/>
          <w:szCs w:val="32"/>
        </w:rPr>
        <w:t>个工作日。公示期满无异议的，将</w:t>
      </w:r>
      <w:r>
        <w:rPr>
          <w:rFonts w:ascii="Times New Roman" w:eastAsia="仿宋_GB2312" w:hAnsi="Times New Roman" w:cs="仿宋_GB2312" w:hint="eastAsia"/>
          <w:color w:val="000000" w:themeColor="text1"/>
          <w:sz w:val="32"/>
          <w:szCs w:val="32"/>
        </w:rPr>
        <w:t>拟</w:t>
      </w:r>
      <w:r>
        <w:rPr>
          <w:rFonts w:ascii="Times New Roman" w:eastAsia="仿宋_GB2312" w:hAnsi="Times New Roman" w:cs="仿宋_GB2312" w:hint="eastAsia"/>
          <w:color w:val="000000" w:themeColor="text1"/>
          <w:sz w:val="32"/>
          <w:szCs w:val="32"/>
        </w:rPr>
        <w:t>认定企业名单及有关情况</w:t>
      </w:r>
      <w:r>
        <w:rPr>
          <w:rFonts w:ascii="Times New Roman" w:eastAsia="仿宋_GB2312" w:hAnsi="Times New Roman" w:cs="仿宋_GB2312" w:hint="eastAsia"/>
          <w:color w:val="000000" w:themeColor="text1"/>
          <w:sz w:val="32"/>
          <w:szCs w:val="32"/>
        </w:rPr>
        <w:t>报</w:t>
      </w:r>
      <w:r>
        <w:rPr>
          <w:rFonts w:ascii="Times New Roman" w:eastAsia="仿宋_GB2312" w:hAnsi="Times New Roman" w:cs="仿宋_GB2312" w:hint="eastAsia"/>
          <w:color w:val="000000" w:themeColor="text1"/>
          <w:sz w:val="32"/>
          <w:szCs w:val="32"/>
        </w:rPr>
        <w:t>技先平台备案，获得认定编号</w:t>
      </w:r>
      <w:r>
        <w:rPr>
          <w:rFonts w:ascii="Times New Roman" w:eastAsia="仿宋_GB2312" w:hAnsi="Times New Roman" w:cs="仿宋_GB2312" w:hint="eastAsia"/>
          <w:color w:val="000000" w:themeColor="text1"/>
          <w:sz w:val="32"/>
          <w:szCs w:val="32"/>
        </w:rPr>
        <w:t>后，</w:t>
      </w:r>
      <w:r>
        <w:rPr>
          <w:rFonts w:ascii="Times New Roman" w:eastAsia="仿宋_GB2312" w:hAnsi="Times New Roman" w:cs="仿宋_GB2312" w:hint="eastAsia"/>
          <w:color w:val="000000" w:themeColor="text1"/>
          <w:sz w:val="32"/>
          <w:szCs w:val="32"/>
        </w:rPr>
        <w:t>由</w:t>
      </w:r>
      <w:r>
        <w:rPr>
          <w:rFonts w:ascii="Times New Roman" w:eastAsia="仿宋_GB2312" w:hAnsi="Times New Roman" w:cs="仿宋_GB2312" w:hint="eastAsia"/>
          <w:color w:val="000000" w:themeColor="text1"/>
          <w:spacing w:val="-6"/>
          <w:sz w:val="32"/>
          <w:szCs w:val="32"/>
        </w:rPr>
        <w:t>省科技厅</w:t>
      </w:r>
      <w:r>
        <w:rPr>
          <w:rFonts w:ascii="Times New Roman" w:eastAsia="仿宋_GB2312" w:hAnsi="Times New Roman" w:cs="仿宋_GB2312" w:hint="eastAsia"/>
          <w:color w:val="000000" w:themeColor="text1"/>
          <w:sz w:val="32"/>
          <w:szCs w:val="32"/>
        </w:rPr>
        <w:t>会同</w:t>
      </w:r>
      <w:r>
        <w:rPr>
          <w:rFonts w:ascii="Times New Roman" w:eastAsia="仿宋_GB2312" w:hAnsi="Times New Roman" w:cs="仿宋_GB2312" w:hint="eastAsia"/>
          <w:bCs/>
          <w:color w:val="000000" w:themeColor="text1"/>
          <w:sz w:val="32"/>
          <w:szCs w:val="32"/>
        </w:rPr>
        <w:t>省商务厅、省财政厅、国家税务总局湖南省税务局、省发展改革委</w:t>
      </w:r>
      <w:r>
        <w:rPr>
          <w:rFonts w:ascii="Times New Roman" w:eastAsia="仿宋_GB2312" w:hAnsi="Times New Roman" w:cs="仿宋_GB2312" w:hint="eastAsia"/>
          <w:color w:val="000000" w:themeColor="text1"/>
          <w:sz w:val="32"/>
          <w:szCs w:val="32"/>
        </w:rPr>
        <w:t>联合发文认定，并在省科技</w:t>
      </w:r>
      <w:r>
        <w:rPr>
          <w:rFonts w:ascii="Times New Roman" w:eastAsia="仿宋_GB2312" w:hAnsi="Times New Roman" w:cs="仿宋_GB2312" w:hint="eastAsia"/>
          <w:color w:val="000000" w:themeColor="text1"/>
          <w:sz w:val="32"/>
          <w:szCs w:val="32"/>
        </w:rPr>
        <w:t>厅</w:t>
      </w:r>
      <w:r>
        <w:rPr>
          <w:rFonts w:ascii="Times New Roman" w:eastAsia="仿宋_GB2312" w:hAnsi="Times New Roman" w:cs="仿宋_GB2312" w:hint="eastAsia"/>
          <w:color w:val="000000" w:themeColor="text1"/>
          <w:sz w:val="32"/>
          <w:szCs w:val="32"/>
        </w:rPr>
        <w:t>官网上公布认定结果</w:t>
      </w:r>
      <w:r>
        <w:rPr>
          <w:rFonts w:ascii="Times New Roman" w:eastAsia="仿宋_GB2312" w:hAnsi="Times New Roman" w:cs="仿宋_GB2312" w:hint="eastAsia"/>
          <w:color w:val="000000" w:themeColor="text1"/>
          <w:sz w:val="32"/>
          <w:szCs w:val="32"/>
        </w:rPr>
        <w:t>。</w:t>
      </w:r>
      <w:r>
        <w:rPr>
          <w:rFonts w:ascii="Times New Roman" w:eastAsia="仿宋_GB2312" w:hAnsi="Times New Roman" w:cs="仿宋_GB2312" w:hint="eastAsia"/>
          <w:color w:val="000000" w:themeColor="text1"/>
          <w:sz w:val="32"/>
          <w:szCs w:val="32"/>
        </w:rPr>
        <w:t>公示期间有异议的，由</w:t>
      </w:r>
      <w:r>
        <w:rPr>
          <w:rFonts w:ascii="Times New Roman" w:eastAsia="仿宋_GB2312" w:hAnsi="Times New Roman" w:cs="仿宋_GB2312" w:hint="eastAsia"/>
          <w:color w:val="000000" w:themeColor="text1"/>
          <w:sz w:val="32"/>
          <w:szCs w:val="32"/>
        </w:rPr>
        <w:t>省科技厅牵头组织</w:t>
      </w:r>
      <w:r>
        <w:rPr>
          <w:rFonts w:ascii="Times New Roman" w:eastAsia="仿宋_GB2312" w:hAnsi="Times New Roman" w:cs="仿宋_GB2312" w:hint="eastAsia"/>
          <w:color w:val="000000" w:themeColor="text1"/>
          <w:sz w:val="32"/>
          <w:szCs w:val="32"/>
        </w:rPr>
        <w:t>对有关问题进行核实处理。</w:t>
      </w:r>
      <w:r>
        <w:rPr>
          <w:rFonts w:ascii="Times New Roman" w:eastAsia="仿宋_GB2312" w:hAnsi="Times New Roman" w:cs="仿宋_GB2312" w:hint="eastAsia"/>
          <w:color w:val="000000" w:themeColor="text1"/>
          <w:sz w:val="32"/>
          <w:szCs w:val="32"/>
        </w:rPr>
        <w:t xml:space="preserve"> </w:t>
      </w:r>
    </w:p>
    <w:p w:rsidR="00C12562" w:rsidRDefault="006C374E">
      <w:pPr>
        <w:spacing w:line="59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（八）核发证书。</w:t>
      </w:r>
      <w:r>
        <w:rPr>
          <w:rFonts w:ascii="Times New Roman" w:eastAsia="仿宋_GB2312" w:hAnsi="Times New Roman" w:cs="仿宋_GB2312" w:hint="eastAsia"/>
          <w:color w:val="000000" w:themeColor="text1"/>
          <w:sz w:val="32"/>
          <w:szCs w:val="32"/>
        </w:rPr>
        <w:t>省科技厅牵头</w:t>
      </w:r>
      <w:r>
        <w:rPr>
          <w:rFonts w:ascii="Times New Roman" w:eastAsia="仿宋_GB2312" w:hAnsi="Times New Roman" w:cs="仿宋_GB2312" w:hint="eastAsia"/>
          <w:color w:val="000000" w:themeColor="text1"/>
          <w:sz w:val="32"/>
          <w:szCs w:val="32"/>
        </w:rPr>
        <w:t>统一印制“技术先进型服务企业”证书（加盖省科技、商务、财政、税务</w:t>
      </w:r>
      <w:r>
        <w:rPr>
          <w:rFonts w:ascii="Times New Roman" w:eastAsia="仿宋_GB2312" w:hAnsi="Times New Roman" w:cs="仿宋_GB2312" w:hint="eastAsia"/>
          <w:color w:val="000000" w:themeColor="text1"/>
          <w:sz w:val="32"/>
          <w:szCs w:val="32"/>
        </w:rPr>
        <w:t>、发展改革</w:t>
      </w:r>
      <w:r>
        <w:rPr>
          <w:rFonts w:ascii="Times New Roman" w:eastAsia="仿宋_GB2312" w:hAnsi="Times New Roman" w:cs="仿宋_GB2312" w:hint="eastAsia"/>
          <w:color w:val="000000" w:themeColor="text1"/>
          <w:sz w:val="32"/>
          <w:szCs w:val="32"/>
        </w:rPr>
        <w:t>行政主管部门公章）。</w:t>
      </w:r>
    </w:p>
    <w:p w:rsidR="00C12562" w:rsidRDefault="006C374E">
      <w:pPr>
        <w:spacing w:line="590" w:lineRule="exact"/>
        <w:ind w:firstLineChars="200" w:firstLine="643"/>
        <w:rPr>
          <w:rFonts w:ascii="Times New Roman" w:eastAsia="黑体" w:hAnsi="Times New Roman" w:cs="黑体"/>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一</w:t>
      </w:r>
      <w:r>
        <w:rPr>
          <w:rFonts w:ascii="Times New Roman" w:eastAsia="仿宋_GB2312" w:hAnsi="Times New Roman" w:cs="仿宋_GB2312" w:hint="eastAsia"/>
          <w:b/>
          <w:color w:val="000000" w:themeColor="text1"/>
          <w:sz w:val="32"/>
          <w:szCs w:val="32"/>
        </w:rPr>
        <w:t>条</w:t>
      </w:r>
      <w:r>
        <w:rPr>
          <w:rFonts w:ascii="Times New Roman" w:eastAsia="仿宋_GB2312" w:hAnsi="Times New Roman" w:cs="仿宋_GB2312" w:hint="eastAsia"/>
          <w:b/>
          <w:bCs/>
          <w:color w:val="000000" w:themeColor="text1"/>
          <w:sz w:val="32"/>
          <w:szCs w:val="32"/>
        </w:rPr>
        <w:t xml:space="preserve">　</w:t>
      </w:r>
      <w:r>
        <w:rPr>
          <w:rFonts w:ascii="Times New Roman" w:eastAsia="仿宋_GB2312" w:hAnsi="Times New Roman" w:cs="仿宋_GB2312" w:hint="eastAsia"/>
          <w:color w:val="000000" w:themeColor="text1"/>
          <w:sz w:val="32"/>
          <w:szCs w:val="32"/>
        </w:rPr>
        <w:t>技术先进型服务企业认定工作</w:t>
      </w:r>
      <w:r>
        <w:rPr>
          <w:rFonts w:ascii="Times New Roman" w:eastAsia="仿宋_GB2312" w:hAnsi="Times New Roman" w:cs="仿宋_GB2312" w:hint="eastAsia"/>
          <w:color w:val="000000" w:themeColor="text1"/>
          <w:sz w:val="32"/>
          <w:szCs w:val="32"/>
        </w:rPr>
        <w:t>由</w:t>
      </w:r>
      <w:r>
        <w:rPr>
          <w:rFonts w:ascii="Times New Roman" w:eastAsia="仿宋_GB2312" w:hAnsi="Times New Roman" w:cs="仿宋_GB2312" w:hint="eastAsia"/>
          <w:color w:val="000000" w:themeColor="text1"/>
          <w:sz w:val="32"/>
          <w:szCs w:val="32"/>
        </w:rPr>
        <w:t>省科技厅</w:t>
      </w:r>
      <w:r>
        <w:rPr>
          <w:rFonts w:ascii="Times New Roman" w:eastAsia="仿宋_GB2312" w:hAnsi="Times New Roman" w:cs="仿宋_GB2312" w:hint="eastAsia"/>
          <w:bCs/>
          <w:color w:val="000000" w:themeColor="text1"/>
          <w:sz w:val="32"/>
          <w:szCs w:val="32"/>
        </w:rPr>
        <w:t>会同省</w:t>
      </w:r>
      <w:r>
        <w:rPr>
          <w:rFonts w:ascii="Times New Roman" w:eastAsia="仿宋_GB2312" w:hAnsi="Times New Roman" w:cs="仿宋_GB2312" w:hint="eastAsia"/>
          <w:bCs/>
          <w:color w:val="000000" w:themeColor="text1"/>
          <w:spacing w:val="-6"/>
          <w:sz w:val="32"/>
          <w:szCs w:val="32"/>
        </w:rPr>
        <w:t>商务厅、省财政厅、国家税务总局湖南省税务局、省发展改革委</w:t>
      </w:r>
      <w:r>
        <w:rPr>
          <w:rFonts w:ascii="Times New Roman" w:eastAsia="仿宋_GB2312" w:hAnsi="Times New Roman" w:cs="仿宋_GB2312" w:hint="eastAsia"/>
          <w:color w:val="000000" w:themeColor="text1"/>
          <w:spacing w:val="-6"/>
          <w:sz w:val="32"/>
          <w:szCs w:val="32"/>
        </w:rPr>
        <w:lastRenderedPageBreak/>
        <w:t>发布</w:t>
      </w:r>
      <w:r>
        <w:rPr>
          <w:rFonts w:ascii="Times New Roman" w:eastAsia="仿宋_GB2312" w:hAnsi="Times New Roman" w:cs="仿宋_GB2312" w:hint="eastAsia"/>
          <w:color w:val="000000" w:themeColor="text1"/>
          <w:spacing w:val="-6"/>
          <w:sz w:val="32"/>
          <w:szCs w:val="32"/>
        </w:rPr>
        <w:t>年度</w:t>
      </w:r>
      <w:r>
        <w:rPr>
          <w:rFonts w:ascii="Times New Roman" w:eastAsia="仿宋_GB2312" w:hAnsi="Times New Roman" w:cs="仿宋_GB2312" w:hint="eastAsia"/>
          <w:color w:val="000000" w:themeColor="text1"/>
          <w:spacing w:val="-6"/>
          <w:sz w:val="32"/>
          <w:szCs w:val="32"/>
        </w:rPr>
        <w:t>申报通知，明确具体的申报材料要求及受理截止时间。</w:t>
      </w:r>
    </w:p>
    <w:p w:rsidR="00C12562" w:rsidRDefault="006C374E">
      <w:pPr>
        <w:pStyle w:val="10"/>
        <w:spacing w:line="590" w:lineRule="exact"/>
        <w:ind w:firstLineChars="0" w:firstLine="0"/>
        <w:jc w:val="center"/>
        <w:rPr>
          <w:rFonts w:ascii="Times New Roman" w:eastAsia="仿宋_GB2312" w:hAnsi="Times New Roman" w:cs="仿宋_GB2312"/>
          <w:b/>
          <w:color w:val="000000" w:themeColor="text1"/>
          <w:sz w:val="32"/>
          <w:szCs w:val="32"/>
        </w:rPr>
      </w:pPr>
      <w:r>
        <w:rPr>
          <w:rFonts w:ascii="Times New Roman" w:eastAsia="黑体" w:hAnsi="Times New Roman" w:cs="黑体" w:hint="eastAsia"/>
          <w:color w:val="000000" w:themeColor="text1"/>
          <w:sz w:val="32"/>
          <w:szCs w:val="32"/>
        </w:rPr>
        <w:t>第四章　监督管理</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二</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sz w:val="32"/>
          <w:szCs w:val="32"/>
        </w:rPr>
        <w:t>建立随机抽查和重点检查机制，加强</w:t>
      </w:r>
      <w:r>
        <w:rPr>
          <w:rFonts w:ascii="Times New Roman" w:eastAsia="仿宋_GB2312" w:hAnsi="Times New Roman" w:cs="仿宋_GB2312" w:hint="eastAsia"/>
          <w:color w:val="000000" w:themeColor="text1"/>
          <w:spacing w:val="-6"/>
          <w:sz w:val="32"/>
          <w:szCs w:val="32"/>
        </w:rPr>
        <w:t>对技术先进型服务企业的监督检查。</w:t>
      </w:r>
      <w:r>
        <w:rPr>
          <w:rFonts w:ascii="Times New Roman" w:eastAsia="仿宋_GB2312" w:hAnsi="Times New Roman" w:cs="仿宋_GB2312" w:hint="eastAsia"/>
          <w:color w:val="000000" w:themeColor="text1"/>
          <w:spacing w:val="-6"/>
          <w:sz w:val="32"/>
          <w:szCs w:val="32"/>
        </w:rPr>
        <w:t>在开展技术先进型服务企业认定过程中发现问题，由</w:t>
      </w:r>
      <w:r>
        <w:rPr>
          <w:rFonts w:ascii="Times New Roman" w:eastAsia="仿宋_GB2312" w:hAnsi="Times New Roman" w:cs="仿宋_GB2312" w:hint="eastAsia"/>
          <w:color w:val="000000" w:themeColor="text1"/>
          <w:spacing w:val="-6"/>
          <w:sz w:val="32"/>
          <w:szCs w:val="32"/>
        </w:rPr>
        <w:t>省科技厅</w:t>
      </w:r>
      <w:r>
        <w:rPr>
          <w:rFonts w:ascii="Times New Roman" w:eastAsia="仿宋_GB2312" w:hAnsi="Times New Roman" w:cs="仿宋_GB2312" w:hint="eastAsia"/>
          <w:color w:val="000000" w:themeColor="text1"/>
          <w:sz w:val="32"/>
          <w:szCs w:val="32"/>
        </w:rPr>
        <w:t>会同</w:t>
      </w:r>
      <w:r>
        <w:rPr>
          <w:rFonts w:ascii="Times New Roman" w:eastAsia="仿宋_GB2312" w:hAnsi="Times New Roman" w:cs="仿宋_GB2312" w:hint="eastAsia"/>
          <w:bCs/>
          <w:color w:val="000000" w:themeColor="text1"/>
          <w:sz w:val="32"/>
          <w:szCs w:val="32"/>
        </w:rPr>
        <w:t>省商务厅、省财政厅、国家税务总局湖南省税务局、省发展改革委</w:t>
      </w:r>
      <w:r>
        <w:rPr>
          <w:rFonts w:ascii="Times New Roman" w:eastAsia="仿宋_GB2312" w:hAnsi="Times New Roman" w:cs="仿宋_GB2312" w:hint="eastAsia"/>
          <w:color w:val="000000" w:themeColor="text1"/>
          <w:spacing w:val="-6"/>
          <w:sz w:val="32"/>
          <w:szCs w:val="32"/>
        </w:rPr>
        <w:t>共同解决。各市州科技、商务</w:t>
      </w:r>
      <w:r>
        <w:rPr>
          <w:rFonts w:ascii="Times New Roman" w:eastAsia="仿宋_GB2312" w:hAnsi="Times New Roman" w:cs="仿宋_GB2312" w:hint="eastAsia"/>
          <w:color w:val="000000" w:themeColor="text1"/>
          <w:spacing w:val="-6"/>
          <w:sz w:val="32"/>
          <w:szCs w:val="32"/>
        </w:rPr>
        <w:t>、</w:t>
      </w:r>
      <w:r>
        <w:rPr>
          <w:rFonts w:ascii="Times New Roman" w:eastAsia="仿宋_GB2312" w:hAnsi="Times New Roman" w:cs="仿宋_GB2312" w:hint="eastAsia"/>
          <w:color w:val="000000" w:themeColor="text1"/>
          <w:spacing w:val="-6"/>
          <w:sz w:val="32"/>
          <w:szCs w:val="32"/>
        </w:rPr>
        <w:t>财政、税务和发改行政主管部门应做好经认定并享受税收优惠政策的技术先进型服务企业的跟踪管理和服务工作。</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三</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sz w:val="32"/>
          <w:szCs w:val="32"/>
        </w:rPr>
        <w:t>技术先进型服务企业资格有效期为三年，自“技术先进型服务企业证书”上注明的资格有效年度起享受税收优惠。</w:t>
      </w:r>
      <w:r>
        <w:rPr>
          <w:rFonts w:ascii="Times New Roman" w:eastAsia="仿宋_GB2312" w:hAnsi="Times New Roman" w:cs="仿宋_GB2312" w:hint="eastAsia"/>
          <w:color w:val="000000" w:themeColor="text1"/>
          <w:sz w:val="32"/>
          <w:szCs w:val="32"/>
        </w:rPr>
        <w:t>企业的技术先进型服务企业资格期满当年，在通过重新认定前，其企业所得税暂减按</w:t>
      </w:r>
      <w:r>
        <w:rPr>
          <w:rFonts w:ascii="Times New Roman" w:eastAsia="仿宋_GB2312" w:hAnsi="Times New Roman" w:cs="仿宋_GB2312" w:hint="eastAsia"/>
          <w:color w:val="000000" w:themeColor="text1"/>
          <w:sz w:val="32"/>
          <w:szCs w:val="32"/>
        </w:rPr>
        <w:t>15%</w:t>
      </w:r>
      <w:r>
        <w:rPr>
          <w:rFonts w:ascii="Times New Roman" w:eastAsia="仿宋_GB2312" w:hAnsi="Times New Roman" w:cs="仿宋_GB2312" w:hint="eastAsia"/>
          <w:color w:val="000000" w:themeColor="text1"/>
          <w:sz w:val="32"/>
          <w:szCs w:val="32"/>
        </w:rPr>
        <w:t>的税率预缴，在年底前仍未取得技术先进型服务企业资格的，应按规定补缴相应期间的税款。</w:t>
      </w:r>
    </w:p>
    <w:p w:rsidR="00C12562" w:rsidRDefault="006C374E">
      <w:pPr>
        <w:numPr>
          <w:ilvl w:val="255"/>
          <w:numId w:val="0"/>
        </w:numPr>
        <w:snapToGrid w:val="0"/>
        <w:spacing w:line="590" w:lineRule="exact"/>
        <w:ind w:firstLineChars="200" w:firstLine="643"/>
        <w:rPr>
          <w:rFonts w:ascii="Times New Roman" w:eastAsia="仿宋_GB2312" w:hAnsi="Times New Roman" w:cs="仿宋_GB2312"/>
          <w:snapToGrid w:val="0"/>
          <w:color w:val="000000" w:themeColor="text1"/>
          <w:sz w:val="32"/>
          <w:szCs w:val="30"/>
        </w:rPr>
      </w:pPr>
      <w:r>
        <w:rPr>
          <w:rFonts w:ascii="Times New Roman" w:eastAsia="仿宋_GB2312" w:hAnsi="Times New Roman" w:cs="仿宋_GB2312" w:hint="eastAsia"/>
          <w:b/>
          <w:color w:val="000000" w:themeColor="text1"/>
          <w:sz w:val="32"/>
          <w:szCs w:val="32"/>
        </w:rPr>
        <w:t>第十四条</w:t>
      </w:r>
      <w:r>
        <w:rPr>
          <w:rFonts w:ascii="Times New Roman" w:eastAsia="仿宋_GB2312" w:hAnsi="Times New Roman" w:cs="仿宋_GB2312" w:hint="eastAsia"/>
          <w:b/>
          <w:color w:val="000000" w:themeColor="text1"/>
          <w:sz w:val="32"/>
          <w:szCs w:val="32"/>
        </w:rPr>
        <w:t xml:space="preserve">　</w:t>
      </w:r>
      <w:r>
        <w:rPr>
          <w:rFonts w:ascii="Times New Roman" w:eastAsia="仿宋_GB2312" w:hAnsi="Times New Roman" w:cs="仿宋_GB2312" w:hint="eastAsia"/>
          <w:snapToGrid w:val="0"/>
          <w:color w:val="000000" w:themeColor="text1"/>
          <w:sz w:val="32"/>
          <w:szCs w:val="30"/>
        </w:rPr>
        <w:t>企业获得</w:t>
      </w:r>
      <w:r>
        <w:rPr>
          <w:rFonts w:ascii="Times New Roman" w:eastAsia="仿宋_GB2312" w:hAnsi="Times New Roman" w:cs="仿宋_GB2312" w:hint="eastAsia"/>
          <w:snapToGrid w:val="0"/>
          <w:color w:val="000000" w:themeColor="text1"/>
          <w:sz w:val="32"/>
          <w:szCs w:val="30"/>
        </w:rPr>
        <w:t>技术先进型服务企业</w:t>
      </w:r>
      <w:r>
        <w:rPr>
          <w:rFonts w:ascii="Times New Roman" w:eastAsia="仿宋_GB2312" w:hAnsi="Times New Roman" w:cs="仿宋_GB2312" w:hint="eastAsia"/>
          <w:snapToGrid w:val="0"/>
          <w:color w:val="000000" w:themeColor="text1"/>
          <w:sz w:val="32"/>
          <w:szCs w:val="30"/>
        </w:rPr>
        <w:t>资格后，在其资格有</w:t>
      </w:r>
      <w:r>
        <w:rPr>
          <w:rFonts w:ascii="Times New Roman" w:eastAsia="仿宋_GB2312" w:hAnsi="Times New Roman" w:cs="仿宋_GB2312" w:hint="eastAsia"/>
          <w:color w:val="000000" w:themeColor="text1"/>
          <w:spacing w:val="-6"/>
          <w:sz w:val="32"/>
          <w:szCs w:val="32"/>
        </w:rPr>
        <w:t>效期内应每年在商务部“服务贸易重点监测企业直报管理系统”中填报企业基本信息，按时报送数据。并通过技先平台，报送上一</w:t>
      </w:r>
      <w:r>
        <w:rPr>
          <w:rFonts w:ascii="Times New Roman" w:eastAsia="仿宋_GB2312" w:hAnsi="Times New Roman" w:cs="仿宋_GB2312" w:hint="eastAsia"/>
          <w:snapToGrid w:val="0"/>
          <w:color w:val="000000" w:themeColor="text1"/>
          <w:sz w:val="32"/>
          <w:szCs w:val="30"/>
        </w:rPr>
        <w:t>年度知识产权、科技人员、研发费用、经营收入等企业年度</w:t>
      </w:r>
      <w:r>
        <w:rPr>
          <w:rFonts w:ascii="Times New Roman" w:eastAsia="仿宋_GB2312" w:hAnsi="Times New Roman" w:cs="仿宋_GB2312" w:hint="eastAsia"/>
          <w:color w:val="000000" w:themeColor="text1"/>
          <w:spacing w:val="-6"/>
          <w:sz w:val="32"/>
          <w:szCs w:val="32"/>
        </w:rPr>
        <w:t>信息。在同一技术先进型服务企业资格有效期内，企业累计两年未按规定时限报送年度信息的，取消其技术先进型服务企业资格。</w:t>
      </w:r>
    </w:p>
    <w:p w:rsidR="00C12562" w:rsidRDefault="006C374E">
      <w:pPr>
        <w:snapToGrid w:val="0"/>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第十五条</w:t>
      </w:r>
      <w:r>
        <w:rPr>
          <w:rFonts w:ascii="Times New Roman" w:eastAsia="仿宋_GB2312" w:hAnsi="Times New Roman" w:cs="仿宋_GB2312" w:hint="eastAsia"/>
          <w:b/>
          <w:color w:val="000000" w:themeColor="text1"/>
          <w:sz w:val="32"/>
          <w:szCs w:val="32"/>
        </w:rPr>
        <w:t xml:space="preserve">　</w:t>
      </w:r>
      <w:r>
        <w:rPr>
          <w:rFonts w:ascii="Times New Roman" w:eastAsia="仿宋_GB2312" w:hAnsi="Times New Roman" w:cs="仿宋_GB2312" w:hint="eastAsia"/>
          <w:color w:val="000000" w:themeColor="text1"/>
          <w:sz w:val="32"/>
          <w:szCs w:val="32"/>
        </w:rPr>
        <w:t>技术先进型服务企业发生更名或与认定条件有关的重大变化（包括变更经营范围、合并、分立、重组、转业和迁移等），</w:t>
      </w:r>
      <w:r>
        <w:rPr>
          <w:rFonts w:ascii="Times New Roman" w:eastAsia="仿宋_GB2312" w:hAnsi="Times New Roman" w:cs="Times New Roman"/>
          <w:color w:val="000000" w:themeColor="text1"/>
          <w:sz w:val="32"/>
          <w:szCs w:val="32"/>
        </w:rPr>
        <w:t>应于发生变化之日起</w:t>
      </w:r>
      <w:r>
        <w:rPr>
          <w:rFonts w:ascii="Times New Roman" w:eastAsia="仿宋_GB2312" w:hAnsi="Times New Roman" w:cs="Times New Roman" w:hint="eastAsia"/>
          <w:color w:val="000000" w:themeColor="text1"/>
          <w:sz w:val="32"/>
          <w:szCs w:val="32"/>
        </w:rPr>
        <w:t>三个月</w:t>
      </w:r>
      <w:r>
        <w:rPr>
          <w:rFonts w:ascii="Times New Roman" w:eastAsia="仿宋_GB2312" w:hAnsi="Times New Roman" w:cs="Times New Roman"/>
          <w:color w:val="000000" w:themeColor="text1"/>
          <w:sz w:val="32"/>
          <w:szCs w:val="32"/>
        </w:rPr>
        <w:t>内在技先平台提交《技术</w:t>
      </w:r>
      <w:r>
        <w:rPr>
          <w:rFonts w:ascii="Times New Roman" w:eastAsia="仿宋_GB2312" w:hAnsi="Times New Roman" w:cs="Times New Roman"/>
          <w:color w:val="000000" w:themeColor="text1"/>
          <w:sz w:val="32"/>
          <w:szCs w:val="32"/>
        </w:rPr>
        <w:lastRenderedPageBreak/>
        <w:t>先进型服务企业核心信息变更申报表》，上传相关证明文件，并</w:t>
      </w:r>
      <w:r>
        <w:rPr>
          <w:rFonts w:ascii="Times New Roman" w:eastAsia="仿宋_GB2312" w:hAnsi="Times New Roman" w:cs="仿宋_GB2312" w:hint="eastAsia"/>
          <w:color w:val="000000" w:themeColor="text1"/>
          <w:sz w:val="32"/>
          <w:szCs w:val="32"/>
        </w:rPr>
        <w:t>向</w:t>
      </w:r>
      <w:r>
        <w:rPr>
          <w:rFonts w:ascii="Times New Roman" w:eastAsia="仿宋_GB2312" w:hAnsi="Times New Roman" w:cs="仿宋_GB2312" w:hint="eastAsia"/>
          <w:color w:val="000000" w:themeColor="text1"/>
          <w:sz w:val="32"/>
          <w:szCs w:val="32"/>
        </w:rPr>
        <w:t>省科技厅</w:t>
      </w:r>
      <w:r>
        <w:rPr>
          <w:rFonts w:ascii="Times New Roman" w:eastAsia="仿宋_GB2312" w:hAnsi="Times New Roman" w:cs="仿宋_GB2312" w:hint="eastAsia"/>
          <w:color w:val="000000" w:themeColor="text1"/>
          <w:sz w:val="32"/>
          <w:szCs w:val="32"/>
        </w:rPr>
        <w:t>报告。经</w:t>
      </w:r>
      <w:r>
        <w:rPr>
          <w:rFonts w:ascii="Times New Roman" w:eastAsia="仿宋_GB2312" w:hAnsi="Times New Roman" w:cs="仿宋_GB2312" w:hint="eastAsia"/>
          <w:color w:val="000000" w:themeColor="text1"/>
          <w:spacing w:val="-6"/>
          <w:sz w:val="32"/>
          <w:szCs w:val="32"/>
        </w:rPr>
        <w:t>省科技厅</w:t>
      </w:r>
      <w:r>
        <w:rPr>
          <w:rFonts w:ascii="Times New Roman" w:eastAsia="仿宋_GB2312" w:hAnsi="Times New Roman" w:cs="仿宋_GB2312" w:hint="eastAsia"/>
          <w:color w:val="000000" w:themeColor="text1"/>
          <w:sz w:val="32"/>
          <w:szCs w:val="32"/>
        </w:rPr>
        <w:t>会同</w:t>
      </w:r>
      <w:r>
        <w:rPr>
          <w:rFonts w:ascii="Times New Roman" w:eastAsia="仿宋_GB2312" w:hAnsi="Times New Roman" w:cs="仿宋_GB2312" w:hint="eastAsia"/>
          <w:bCs/>
          <w:color w:val="000000" w:themeColor="text1"/>
          <w:sz w:val="32"/>
          <w:szCs w:val="32"/>
        </w:rPr>
        <w:t>省商务厅、省财政厅、国家税务总局湖南省税务局、省发展改革委</w:t>
      </w:r>
      <w:r>
        <w:rPr>
          <w:rFonts w:ascii="Times New Roman" w:eastAsia="仿宋_GB2312" w:hAnsi="Times New Roman" w:cs="仿宋_GB2312" w:hint="eastAsia"/>
          <w:color w:val="000000" w:themeColor="text1"/>
          <w:sz w:val="32"/>
          <w:szCs w:val="32"/>
        </w:rPr>
        <w:t>审核符合认定条件的，其技术先进型服务企业资格不变，对于企业更名的，重新核发认定证书，编号与有效期不变；不符合认定条件的，自更名或条件变化年度起取消其技术先进型服务企业资格。</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六</w:t>
      </w:r>
      <w:r>
        <w:rPr>
          <w:rFonts w:ascii="Times New Roman" w:eastAsia="仿宋_GB2312" w:hAnsi="Times New Roman" w:cs="仿宋_GB2312" w:hint="eastAsia"/>
          <w:b/>
          <w:color w:val="000000" w:themeColor="text1"/>
          <w:sz w:val="32"/>
          <w:szCs w:val="32"/>
        </w:rPr>
        <w:t>条</w:t>
      </w:r>
      <w:r>
        <w:rPr>
          <w:rFonts w:ascii="Times New Roman" w:eastAsia="仿宋_GB2312" w:hAnsi="Times New Roman" w:cs="仿宋_GB2312" w:hint="eastAsia"/>
          <w:color w:val="000000" w:themeColor="text1"/>
          <w:sz w:val="32"/>
          <w:szCs w:val="32"/>
        </w:rPr>
        <w:t xml:space="preserve">　企业条件发生变化被取消技术先进型服务企业资格的，应当在被取消资格之日起</w:t>
      </w:r>
      <w:r>
        <w:rPr>
          <w:rFonts w:ascii="Times New Roman" w:eastAsia="仿宋_GB2312" w:hAnsi="Times New Roman" w:cs="仿宋_GB2312" w:hint="eastAsia"/>
          <w:color w:val="000000" w:themeColor="text1"/>
          <w:sz w:val="32"/>
          <w:szCs w:val="32"/>
        </w:rPr>
        <w:t>15</w:t>
      </w:r>
      <w:r>
        <w:rPr>
          <w:rFonts w:ascii="Times New Roman" w:eastAsia="仿宋_GB2312" w:hAnsi="Times New Roman" w:cs="仿宋_GB2312" w:hint="eastAsia"/>
          <w:color w:val="000000" w:themeColor="text1"/>
          <w:sz w:val="32"/>
          <w:szCs w:val="32"/>
        </w:rPr>
        <w:t>个工作日内向主管税务机关报告，由主管税务机关追缴其不符合认定条件年度已享受的税收优惠。企业通过造假获得技术先进型服务企业资格的，由主管税务机关按《中华人民共和国税收征收管理法》及有关规定，追缴其已享受的税收优惠。</w:t>
      </w:r>
    </w:p>
    <w:p w:rsidR="00C12562" w:rsidRDefault="006C374E">
      <w:pPr>
        <w:spacing w:line="590" w:lineRule="exact"/>
        <w:ind w:firstLineChars="200"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七</w:t>
      </w:r>
      <w:r>
        <w:rPr>
          <w:rFonts w:ascii="Times New Roman" w:eastAsia="仿宋_GB2312" w:hAnsi="Times New Roman" w:cs="仿宋_GB2312" w:hint="eastAsia"/>
          <w:b/>
          <w:color w:val="000000" w:themeColor="text1"/>
          <w:sz w:val="32"/>
          <w:szCs w:val="32"/>
        </w:rPr>
        <w:t>条</w:t>
      </w:r>
      <w:r>
        <w:rPr>
          <w:rFonts w:ascii="Times New Roman" w:eastAsia="仿宋_GB2312" w:hAnsi="Times New Roman" w:cs="仿宋_GB2312" w:hint="eastAsia"/>
          <w:b/>
          <w:bCs/>
          <w:color w:val="000000" w:themeColor="text1"/>
          <w:sz w:val="32"/>
          <w:szCs w:val="32"/>
        </w:rPr>
        <w:t xml:space="preserve">　</w:t>
      </w:r>
      <w:r>
        <w:rPr>
          <w:rFonts w:ascii="Times New Roman" w:eastAsia="仿宋_GB2312" w:hAnsi="Times New Roman" w:cs="仿宋_GB2312" w:hint="eastAsia"/>
          <w:color w:val="000000" w:themeColor="text1"/>
          <w:sz w:val="32"/>
          <w:szCs w:val="32"/>
        </w:rPr>
        <w:t>对已认定的技术先进型服务企业，有关部门在日常管理过程中发现其不符合认定条件的，应提请</w:t>
      </w:r>
      <w:r>
        <w:rPr>
          <w:rFonts w:ascii="Times New Roman" w:eastAsia="仿宋_GB2312" w:hAnsi="Times New Roman" w:cs="仿宋_GB2312" w:hint="eastAsia"/>
          <w:color w:val="000000" w:themeColor="text1"/>
          <w:sz w:val="32"/>
          <w:szCs w:val="32"/>
        </w:rPr>
        <w:t>省科技厅组织</w:t>
      </w:r>
      <w:r>
        <w:rPr>
          <w:rFonts w:ascii="Times New Roman" w:eastAsia="仿宋_GB2312" w:hAnsi="Times New Roman" w:cs="仿宋_GB2312" w:hint="eastAsia"/>
          <w:color w:val="000000" w:themeColor="text1"/>
          <w:sz w:val="32"/>
          <w:szCs w:val="32"/>
        </w:rPr>
        <w:t>复核，同时暂停享受技术先进型服务企业税率优惠。</w:t>
      </w:r>
      <w:r>
        <w:rPr>
          <w:rFonts w:ascii="Times New Roman" w:eastAsia="仿宋_GB2312" w:hAnsi="Times New Roman" w:cs="仿宋_GB2312" w:hint="eastAsia"/>
          <w:color w:val="000000" w:themeColor="text1"/>
          <w:sz w:val="32"/>
          <w:szCs w:val="32"/>
        </w:rPr>
        <w:t>省科技厅牵头</w:t>
      </w:r>
      <w:r>
        <w:rPr>
          <w:rFonts w:ascii="Times New Roman" w:eastAsia="仿宋_GB2312" w:hAnsi="Times New Roman" w:cs="仿宋_GB2312" w:hint="eastAsia"/>
          <w:color w:val="000000" w:themeColor="text1"/>
          <w:sz w:val="32"/>
          <w:szCs w:val="32"/>
        </w:rPr>
        <w:t>在</w:t>
      </w:r>
      <w:r>
        <w:rPr>
          <w:rFonts w:ascii="Times New Roman" w:eastAsia="仿宋_GB2312" w:hAnsi="Times New Roman" w:cs="仿宋_GB2312" w:hint="eastAsia"/>
          <w:color w:val="000000" w:themeColor="text1"/>
          <w:sz w:val="32"/>
          <w:szCs w:val="32"/>
        </w:rPr>
        <w:t>3</w:t>
      </w:r>
      <w:r>
        <w:rPr>
          <w:rFonts w:ascii="Times New Roman" w:eastAsia="仿宋_GB2312" w:hAnsi="Times New Roman" w:cs="仿宋_GB2312" w:hint="eastAsia"/>
          <w:color w:val="000000" w:themeColor="text1"/>
          <w:sz w:val="32"/>
          <w:szCs w:val="32"/>
        </w:rPr>
        <w:t>个月内将初步复核意见</w:t>
      </w:r>
      <w:r>
        <w:rPr>
          <w:rFonts w:ascii="Times New Roman" w:eastAsia="仿宋_GB2312" w:hAnsi="Times New Roman" w:cs="仿宋_GB2312" w:hint="eastAsia"/>
          <w:color w:val="000000" w:themeColor="text1"/>
          <w:sz w:val="32"/>
          <w:szCs w:val="32"/>
        </w:rPr>
        <w:t>会同</w:t>
      </w:r>
      <w:r>
        <w:rPr>
          <w:rFonts w:ascii="Times New Roman" w:eastAsia="仿宋_GB2312" w:hAnsi="Times New Roman" w:cs="仿宋_GB2312" w:hint="eastAsia"/>
          <w:bCs/>
          <w:color w:val="000000" w:themeColor="text1"/>
          <w:sz w:val="32"/>
          <w:szCs w:val="32"/>
        </w:rPr>
        <w:t>省商务厅、省财政厅、国家税务总局湖南省税务局、省发展改革委</w:t>
      </w:r>
      <w:r>
        <w:rPr>
          <w:rFonts w:ascii="Times New Roman" w:eastAsia="仿宋_GB2312" w:hAnsi="Times New Roman" w:cs="仿宋_GB2312" w:hint="eastAsia"/>
          <w:color w:val="000000" w:themeColor="text1"/>
          <w:sz w:val="32"/>
          <w:szCs w:val="32"/>
        </w:rPr>
        <w:t>联合审议，如遇重大疑难问题，</w:t>
      </w:r>
      <w:r>
        <w:rPr>
          <w:rFonts w:ascii="Times New Roman" w:eastAsia="仿宋_GB2312" w:hAnsi="Times New Roman" w:cs="仿宋_GB2312" w:hint="eastAsia"/>
          <w:color w:val="000000" w:themeColor="text1"/>
          <w:sz w:val="32"/>
          <w:szCs w:val="32"/>
        </w:rPr>
        <w:t>最长不超过</w:t>
      </w:r>
      <w:r>
        <w:rPr>
          <w:rFonts w:ascii="Times New Roman" w:eastAsia="仿宋_GB2312" w:hAnsi="Times New Roman" w:cs="仿宋_GB2312" w:hint="eastAsia"/>
          <w:color w:val="000000" w:themeColor="text1"/>
          <w:sz w:val="32"/>
          <w:szCs w:val="32"/>
        </w:rPr>
        <w:t>6</w:t>
      </w:r>
      <w:r>
        <w:rPr>
          <w:rFonts w:ascii="Times New Roman" w:eastAsia="仿宋_GB2312" w:hAnsi="Times New Roman" w:cs="仿宋_GB2312" w:hint="eastAsia"/>
          <w:color w:val="000000" w:themeColor="text1"/>
          <w:sz w:val="32"/>
          <w:szCs w:val="32"/>
        </w:rPr>
        <w:t>个月</w:t>
      </w:r>
      <w:r>
        <w:rPr>
          <w:rFonts w:ascii="Times New Roman" w:eastAsia="仿宋_GB2312" w:hAnsi="Times New Roman" w:cs="仿宋_GB2312" w:hint="eastAsia"/>
          <w:color w:val="000000" w:themeColor="text1"/>
          <w:sz w:val="32"/>
          <w:szCs w:val="32"/>
        </w:rPr>
        <w:t>，对确认不符合认定条件的企业，取消其技术先进型服务企业资格，并由主管税务机关追缴其不符合认定条件年度已享受的税收优惠</w:t>
      </w:r>
      <w:r>
        <w:rPr>
          <w:rFonts w:ascii="Times New Roman" w:eastAsia="仿宋_GB2312" w:hAnsi="Times New Roman" w:cs="仿宋_GB2312" w:hint="eastAsia"/>
          <w:color w:val="000000" w:themeColor="text1"/>
          <w:sz w:val="32"/>
          <w:szCs w:val="32"/>
        </w:rPr>
        <w:t>。</w:t>
      </w:r>
    </w:p>
    <w:p w:rsidR="00C12562" w:rsidRDefault="006C374E">
      <w:pPr>
        <w:pStyle w:val="10"/>
        <w:spacing w:line="590" w:lineRule="exact"/>
        <w:ind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八</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color w:val="000000" w:themeColor="text1"/>
          <w:sz w:val="32"/>
          <w:szCs w:val="32"/>
        </w:rPr>
        <w:t>已认定的技术先进型服务企业有以下情况之一的，取消其资格，且</w:t>
      </w:r>
      <w:r>
        <w:rPr>
          <w:rFonts w:ascii="Times New Roman" w:eastAsia="仿宋_GB2312" w:hAnsi="Times New Roman" w:cs="仿宋_GB2312" w:hint="eastAsia"/>
          <w:color w:val="000000" w:themeColor="text1"/>
          <w:sz w:val="32"/>
          <w:szCs w:val="32"/>
        </w:rPr>
        <w:t>3</w:t>
      </w:r>
      <w:r>
        <w:rPr>
          <w:rFonts w:ascii="Times New Roman" w:eastAsia="仿宋_GB2312" w:hAnsi="Times New Roman" w:cs="仿宋_GB2312" w:hint="eastAsia"/>
          <w:color w:val="000000" w:themeColor="text1"/>
          <w:sz w:val="32"/>
          <w:szCs w:val="32"/>
        </w:rPr>
        <w:t>年内不得申请认定技术先进型服务企业。</w:t>
      </w:r>
    </w:p>
    <w:p w:rsidR="00C12562" w:rsidRDefault="006C374E">
      <w:pPr>
        <w:pStyle w:val="10"/>
        <w:spacing w:line="590" w:lineRule="exact"/>
        <w:ind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lastRenderedPageBreak/>
        <w:t>（一）</w:t>
      </w:r>
      <w:r>
        <w:rPr>
          <w:rFonts w:ascii="Times New Roman" w:eastAsia="仿宋_GB2312" w:hAnsi="Times New Roman" w:cs="仿宋_GB2312" w:hint="eastAsia"/>
          <w:color w:val="000000" w:themeColor="text1"/>
          <w:sz w:val="32"/>
          <w:szCs w:val="32"/>
        </w:rPr>
        <w:t>在申请认定过程中存在严重弄虚作假行为的</w:t>
      </w:r>
      <w:r>
        <w:rPr>
          <w:rFonts w:ascii="Times New Roman" w:eastAsia="仿宋_GB2312" w:hAnsi="Times New Roman" w:cs="仿宋_GB2312" w:hint="eastAsia"/>
          <w:color w:val="000000" w:themeColor="text1"/>
          <w:sz w:val="32"/>
          <w:szCs w:val="32"/>
        </w:rPr>
        <w:t>；</w:t>
      </w:r>
    </w:p>
    <w:p w:rsidR="00C12562" w:rsidRDefault="006C374E">
      <w:pPr>
        <w:pStyle w:val="10"/>
        <w:spacing w:line="590" w:lineRule="exact"/>
        <w:ind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（二）有逃避缴纳税款、骗税等行为的；</w:t>
      </w:r>
    </w:p>
    <w:p w:rsidR="00C12562" w:rsidRDefault="006C374E">
      <w:pPr>
        <w:pStyle w:val="10"/>
        <w:spacing w:line="590" w:lineRule="exact"/>
        <w:ind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（三）发生重大安全、环保、质量事故的；</w:t>
      </w:r>
    </w:p>
    <w:p w:rsidR="00C12562" w:rsidRDefault="006C374E">
      <w:pPr>
        <w:pStyle w:val="10"/>
        <w:spacing w:line="590" w:lineRule="exact"/>
        <w:ind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（四）有重大违法、违规行为，受到有关部门处罚的。</w:t>
      </w:r>
    </w:p>
    <w:p w:rsidR="00C12562" w:rsidRDefault="006C374E">
      <w:pPr>
        <w:pStyle w:val="10"/>
        <w:spacing w:line="590" w:lineRule="exact"/>
        <w:ind w:firstLine="640"/>
        <w:jc w:val="left"/>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建</w:t>
      </w:r>
      <w:r>
        <w:rPr>
          <w:rFonts w:ascii="Times New Roman" w:eastAsia="仿宋_GB2312" w:hAnsi="Times New Roman" w:cs="仿宋_GB2312" w:hint="eastAsia"/>
          <w:color w:val="000000" w:themeColor="text1"/>
          <w:spacing w:val="-6"/>
          <w:sz w:val="32"/>
          <w:szCs w:val="32"/>
        </w:rPr>
        <w:t>立跨部门联合惩戒机制，对通过造假行为获得资格的企业，协助企业造假的中介机构，依法依规予以惩戒。</w:t>
      </w:r>
    </w:p>
    <w:p w:rsidR="00C12562" w:rsidRDefault="006C374E">
      <w:pPr>
        <w:pStyle w:val="10"/>
        <w:spacing w:line="590" w:lineRule="exact"/>
        <w:ind w:firstLine="643"/>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b/>
          <w:color w:val="000000" w:themeColor="text1"/>
          <w:sz w:val="32"/>
          <w:szCs w:val="32"/>
        </w:rPr>
        <w:t>第十</w:t>
      </w:r>
      <w:r>
        <w:rPr>
          <w:rFonts w:ascii="Times New Roman" w:eastAsia="仿宋_GB2312" w:hAnsi="Times New Roman" w:cs="仿宋_GB2312" w:hint="eastAsia"/>
          <w:b/>
          <w:color w:val="000000" w:themeColor="text1"/>
          <w:sz w:val="32"/>
          <w:szCs w:val="32"/>
        </w:rPr>
        <w:t>九</w:t>
      </w:r>
      <w:r>
        <w:rPr>
          <w:rFonts w:ascii="Times New Roman" w:eastAsia="仿宋_GB2312" w:hAnsi="Times New Roman" w:cs="仿宋_GB2312" w:hint="eastAsia"/>
          <w:b/>
          <w:color w:val="000000" w:themeColor="text1"/>
          <w:sz w:val="32"/>
          <w:szCs w:val="32"/>
        </w:rPr>
        <w:t>条</w:t>
      </w:r>
      <w:r>
        <w:rPr>
          <w:rFonts w:ascii="Times New Roman" w:eastAsia="仿宋_GB2312" w:hAnsi="Times New Roman" w:cs="仿宋_GB2312" w:hint="eastAsia"/>
          <w:b/>
          <w:bCs/>
          <w:color w:val="000000" w:themeColor="text1"/>
          <w:sz w:val="32"/>
          <w:szCs w:val="32"/>
        </w:rPr>
        <w:t xml:space="preserve">　</w:t>
      </w:r>
      <w:r>
        <w:rPr>
          <w:rFonts w:ascii="Times New Roman" w:eastAsia="仿宋_GB2312" w:hAnsi="Times New Roman" w:cs="仿宋_GB2312" w:hint="eastAsia"/>
          <w:color w:val="000000" w:themeColor="text1"/>
          <w:sz w:val="32"/>
          <w:szCs w:val="32"/>
        </w:rPr>
        <w:t>参与技术先进型服务企业认定工作的各类机构和人员对所承担认定工作负有诚信以及合规义务，并对申报认定企业的有关资料信息负有保密义务。违反技术先进型服务企业认定工作相关要求和纪律的，按照国家有关规定追究相应责任，予以相应处理。</w:t>
      </w:r>
    </w:p>
    <w:p w:rsidR="00C12562" w:rsidRDefault="006C374E">
      <w:pPr>
        <w:pStyle w:val="10"/>
        <w:spacing w:line="590" w:lineRule="exact"/>
        <w:ind w:firstLineChars="0" w:firstLine="0"/>
        <w:jc w:val="center"/>
        <w:rPr>
          <w:rFonts w:ascii="Times New Roman" w:eastAsia="仿宋_GB2312" w:hAnsi="Times New Roman" w:cs="仿宋_GB2312"/>
          <w:b/>
          <w:color w:val="000000" w:themeColor="text1"/>
          <w:sz w:val="32"/>
          <w:szCs w:val="32"/>
        </w:rPr>
      </w:pPr>
      <w:r>
        <w:rPr>
          <w:rFonts w:ascii="Times New Roman" w:eastAsia="黑体" w:hAnsi="Times New Roman" w:cs="Times New Roman" w:hint="eastAsia"/>
          <w:color w:val="000000" w:themeColor="text1"/>
          <w:sz w:val="32"/>
          <w:szCs w:val="32"/>
        </w:rPr>
        <w:t>第五章　附　则</w:t>
      </w:r>
    </w:p>
    <w:p w:rsidR="00C12562" w:rsidRDefault="006C374E">
      <w:pPr>
        <w:spacing w:line="590" w:lineRule="exact"/>
        <w:ind w:firstLineChars="200" w:firstLine="643"/>
        <w:rPr>
          <w:rFonts w:ascii="Times New Roman" w:eastAsia="仿宋_GB2312" w:hAnsi="Times New Roman" w:cs="仿宋_GB2312"/>
          <w:bCs/>
          <w:color w:val="000000" w:themeColor="text1"/>
          <w:sz w:val="32"/>
          <w:szCs w:val="32"/>
        </w:rPr>
      </w:pPr>
      <w:r>
        <w:rPr>
          <w:rFonts w:ascii="Times New Roman" w:eastAsia="仿宋_GB2312" w:hAnsi="Times New Roman" w:cs="仿宋_GB2312" w:hint="eastAsia"/>
          <w:b/>
          <w:color w:val="000000" w:themeColor="text1"/>
          <w:sz w:val="32"/>
          <w:szCs w:val="32"/>
        </w:rPr>
        <w:t>第</w:t>
      </w:r>
      <w:r>
        <w:rPr>
          <w:rFonts w:ascii="Times New Roman" w:eastAsia="仿宋_GB2312" w:hAnsi="Times New Roman" w:cs="仿宋_GB2312" w:hint="eastAsia"/>
          <w:b/>
          <w:color w:val="000000" w:themeColor="text1"/>
          <w:sz w:val="32"/>
          <w:szCs w:val="32"/>
        </w:rPr>
        <w:t>二十</w:t>
      </w:r>
      <w:r>
        <w:rPr>
          <w:rFonts w:ascii="Times New Roman" w:eastAsia="仿宋_GB2312" w:hAnsi="Times New Roman" w:cs="仿宋_GB2312" w:hint="eastAsia"/>
          <w:b/>
          <w:color w:val="000000" w:themeColor="text1"/>
          <w:sz w:val="32"/>
          <w:szCs w:val="32"/>
        </w:rPr>
        <w:t xml:space="preserve">条　</w:t>
      </w:r>
      <w:r>
        <w:rPr>
          <w:rFonts w:ascii="Times New Roman" w:eastAsia="仿宋_GB2312" w:hAnsi="Times New Roman" w:cs="仿宋_GB2312" w:hint="eastAsia"/>
          <w:bCs/>
          <w:color w:val="000000" w:themeColor="text1"/>
          <w:spacing w:val="-6"/>
          <w:sz w:val="32"/>
          <w:szCs w:val="32"/>
        </w:rPr>
        <w:t>本办法自</w:t>
      </w:r>
      <w:r>
        <w:rPr>
          <w:rFonts w:ascii="Times New Roman" w:eastAsia="仿宋_GB2312" w:hAnsi="Times New Roman" w:cs="仿宋_GB2312" w:hint="eastAsia"/>
          <w:bCs/>
          <w:color w:val="000000" w:themeColor="text1"/>
          <w:spacing w:val="-6"/>
          <w:sz w:val="32"/>
          <w:szCs w:val="32"/>
        </w:rPr>
        <w:t>公布之日</w:t>
      </w:r>
      <w:r>
        <w:rPr>
          <w:rFonts w:ascii="Times New Roman" w:eastAsia="仿宋_GB2312" w:hAnsi="Times New Roman" w:cs="仿宋_GB2312" w:hint="eastAsia"/>
          <w:bCs/>
          <w:color w:val="000000" w:themeColor="text1"/>
          <w:spacing w:val="-6"/>
          <w:sz w:val="32"/>
          <w:szCs w:val="32"/>
        </w:rPr>
        <w:t>起施行，有效期</w:t>
      </w:r>
      <w:r>
        <w:rPr>
          <w:rFonts w:ascii="Times New Roman" w:eastAsia="仿宋_GB2312" w:hAnsi="Times New Roman" w:cs="仿宋_GB2312" w:hint="eastAsia"/>
          <w:bCs/>
          <w:color w:val="000000" w:themeColor="text1"/>
          <w:spacing w:val="-6"/>
          <w:sz w:val="32"/>
          <w:szCs w:val="32"/>
        </w:rPr>
        <w:t>5</w:t>
      </w:r>
      <w:r>
        <w:rPr>
          <w:rFonts w:ascii="Times New Roman" w:eastAsia="仿宋_GB2312" w:hAnsi="Times New Roman" w:cs="仿宋_GB2312" w:hint="eastAsia"/>
          <w:bCs/>
          <w:color w:val="000000" w:themeColor="text1"/>
          <w:spacing w:val="-6"/>
          <w:sz w:val="32"/>
          <w:szCs w:val="32"/>
        </w:rPr>
        <w:t>年。</w:t>
      </w:r>
    </w:p>
    <w:p w:rsidR="00C12562" w:rsidRDefault="00C12562">
      <w:pPr>
        <w:spacing w:line="590" w:lineRule="exact"/>
        <w:rPr>
          <w:rFonts w:ascii="Times New Roman" w:eastAsia="仿宋_GB2312" w:hAnsi="Times New Roman" w:cs="仿宋_GB2312"/>
          <w:bCs/>
          <w:color w:val="000000" w:themeColor="text1"/>
          <w:sz w:val="32"/>
          <w:szCs w:val="32"/>
        </w:rPr>
      </w:pPr>
    </w:p>
    <w:p w:rsidR="00C12562" w:rsidRDefault="006C374E">
      <w:pPr>
        <w:spacing w:line="590" w:lineRule="exact"/>
        <w:ind w:firstLineChars="200" w:firstLine="640"/>
        <w:rPr>
          <w:rFonts w:ascii="Times New Roman" w:eastAsia="仿宋_GB2312" w:hAnsi="Times New Roman" w:cs="仿宋_GB2312"/>
          <w:bCs/>
          <w:color w:val="000000" w:themeColor="text1"/>
          <w:sz w:val="32"/>
          <w:szCs w:val="32"/>
        </w:rPr>
      </w:pPr>
      <w:r>
        <w:rPr>
          <w:rFonts w:ascii="Times New Roman" w:eastAsia="仿宋_GB2312" w:hAnsi="Times New Roman" w:cs="仿宋_GB2312" w:hint="eastAsia"/>
          <w:bCs/>
          <w:color w:val="000000" w:themeColor="text1"/>
          <w:sz w:val="32"/>
          <w:szCs w:val="32"/>
        </w:rPr>
        <w:t>附件：</w:t>
      </w:r>
      <w:r>
        <w:rPr>
          <w:rFonts w:ascii="Times New Roman" w:eastAsia="仿宋_GB2312" w:hAnsi="Times New Roman" w:cs="仿宋_GB2312" w:hint="eastAsia"/>
          <w:bCs/>
          <w:color w:val="000000" w:themeColor="text1"/>
          <w:sz w:val="32"/>
          <w:szCs w:val="32"/>
        </w:rPr>
        <w:t xml:space="preserve">1. </w:t>
      </w:r>
      <w:r>
        <w:rPr>
          <w:rFonts w:ascii="Times New Roman" w:eastAsia="仿宋_GB2312" w:hAnsi="Times New Roman" w:cs="仿宋_GB2312" w:hint="eastAsia"/>
          <w:bCs/>
          <w:color w:val="000000" w:themeColor="text1"/>
          <w:sz w:val="32"/>
          <w:szCs w:val="32"/>
        </w:rPr>
        <w:t>技术先进型服务业务认定范围</w:t>
      </w:r>
    </w:p>
    <w:p w:rsidR="00C12562" w:rsidRDefault="006C374E">
      <w:pPr>
        <w:pStyle w:val="Default"/>
        <w:spacing w:line="590" w:lineRule="exact"/>
        <w:rPr>
          <w:rFonts w:ascii="Times New Roman" w:hAnsi="Times New Roman" w:hint="default"/>
          <w:color w:val="000000" w:themeColor="text1"/>
        </w:rPr>
      </w:pPr>
      <w:r>
        <w:rPr>
          <w:rFonts w:ascii="Times New Roman" w:hAnsi="Times New Roman" w:cs="仿宋_GB2312"/>
          <w:bCs/>
          <w:color w:val="000000" w:themeColor="text1"/>
          <w:sz w:val="32"/>
          <w:szCs w:val="32"/>
        </w:rPr>
        <w:t xml:space="preserve">          2. </w:t>
      </w:r>
      <w:r>
        <w:rPr>
          <w:rFonts w:ascii="Times New Roman" w:hAnsi="Times New Roman" w:cs="仿宋_GB2312"/>
          <w:bCs/>
          <w:color w:val="000000" w:themeColor="text1"/>
          <w:sz w:val="32"/>
          <w:szCs w:val="32"/>
        </w:rPr>
        <w:t>年度企业总收入汇总表</w:t>
      </w:r>
    </w:p>
    <w:p w:rsidR="00C12562" w:rsidRDefault="006C374E">
      <w:pPr>
        <w:snapToGrid w:val="0"/>
        <w:spacing w:line="580" w:lineRule="exact"/>
        <w:rPr>
          <w:rFonts w:ascii="Times New Roman" w:eastAsia="仿宋_GB2312" w:hAnsi="Times New Roman" w:cs="Times New Roman"/>
          <w:bCs/>
          <w:color w:val="000000" w:themeColor="text1"/>
          <w:sz w:val="32"/>
          <w:szCs w:val="20"/>
        </w:rPr>
      </w:pPr>
      <w:r>
        <w:rPr>
          <w:rFonts w:ascii="Times New Roman" w:eastAsia="仿宋_GB2312" w:hAnsi="Times New Roman" w:cs="Times New Roman"/>
          <w:bCs/>
          <w:color w:val="000000" w:themeColor="text1"/>
          <w:sz w:val="32"/>
          <w:szCs w:val="20"/>
        </w:rPr>
        <w:br w:type="page"/>
      </w:r>
      <w:bookmarkEnd w:id="0"/>
      <w:r>
        <w:rPr>
          <w:rFonts w:ascii="黑体" w:eastAsia="黑体" w:hAnsi="黑体" w:cs="黑体" w:hint="eastAsia"/>
          <w:bCs/>
          <w:color w:val="000000" w:themeColor="text1"/>
          <w:sz w:val="32"/>
          <w:szCs w:val="32"/>
        </w:rPr>
        <w:lastRenderedPageBreak/>
        <w:t>附件</w:t>
      </w:r>
      <w:r>
        <w:rPr>
          <w:rFonts w:ascii="Times New Roman" w:eastAsia="黑体" w:hAnsi="Times New Roman" w:cs="Times New Roman"/>
          <w:bCs/>
          <w:color w:val="000000" w:themeColor="text1"/>
          <w:sz w:val="32"/>
          <w:szCs w:val="32"/>
        </w:rPr>
        <w:t>1</w:t>
      </w:r>
    </w:p>
    <w:p w:rsidR="00C12562" w:rsidRDefault="006C374E">
      <w:pPr>
        <w:tabs>
          <w:tab w:val="left" w:pos="4500"/>
        </w:tabs>
        <w:autoSpaceDE w:val="0"/>
        <w:autoSpaceDN w:val="0"/>
        <w:spacing w:beforeLines="100" w:before="312" w:afterLines="100" w:after="312" w:line="700" w:lineRule="exact"/>
        <w:jc w:val="center"/>
        <w:rPr>
          <w:rFonts w:ascii="Times New Roman" w:eastAsia="方正小标宋简体" w:hAnsi="Times New Roman" w:cs="Times New Roman"/>
          <w:color w:val="000000" w:themeColor="text1"/>
          <w:sz w:val="40"/>
          <w:szCs w:val="40"/>
        </w:rPr>
      </w:pPr>
      <w:r>
        <w:rPr>
          <w:rFonts w:ascii="Times New Roman" w:eastAsia="方正小标宋简体" w:hAnsi="Times New Roman" w:cs="Times New Roman"/>
          <w:color w:val="000000" w:themeColor="text1"/>
          <w:sz w:val="40"/>
          <w:szCs w:val="40"/>
        </w:rPr>
        <w:t>技术先进型服务业务认定范围</w:t>
      </w:r>
    </w:p>
    <w:p w:rsidR="00C12562" w:rsidRDefault="006C374E">
      <w:pPr>
        <w:tabs>
          <w:tab w:val="left" w:pos="4500"/>
        </w:tabs>
        <w:autoSpaceDE w:val="0"/>
        <w:autoSpaceDN w:val="0"/>
        <w:spacing w:afterLines="50" w:after="156" w:line="600" w:lineRule="exact"/>
        <w:jc w:val="center"/>
        <w:rPr>
          <w:rFonts w:ascii="Times New Roman" w:eastAsia="黑体" w:hAnsi="Times New Roman" w:cs="Times New Roman"/>
          <w:bCs/>
          <w:color w:val="000000" w:themeColor="text1"/>
          <w:sz w:val="16"/>
          <w:szCs w:val="16"/>
        </w:rPr>
      </w:pPr>
      <w:r>
        <w:rPr>
          <w:rFonts w:ascii="Times New Roman" w:eastAsia="黑体" w:hAnsi="Times New Roman" w:cs="Times New Roman"/>
          <w:bCs/>
          <w:color w:val="000000" w:themeColor="text1"/>
          <w:sz w:val="32"/>
          <w:szCs w:val="32"/>
        </w:rPr>
        <w:t>一、外包服务类</w:t>
      </w: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6"/>
        <w:gridCol w:w="6404"/>
      </w:tblGrid>
      <w:tr w:rsidR="00C12562">
        <w:trPr>
          <w:trHeight w:val="90"/>
          <w:tblHeader/>
          <w:jc w:val="center"/>
        </w:trPr>
        <w:tc>
          <w:tcPr>
            <w:tcW w:w="2926" w:type="dxa"/>
            <w:tcMar>
              <w:top w:w="113" w:type="dxa"/>
              <w:bottom w:w="113" w:type="dxa"/>
            </w:tcMar>
            <w:vAlign w:val="center"/>
          </w:tcPr>
          <w:p w:rsidR="00C12562" w:rsidRDefault="006C374E">
            <w:pPr>
              <w:tabs>
                <w:tab w:val="left" w:pos="4500"/>
              </w:tabs>
              <w:autoSpaceDN w:val="0"/>
              <w:spacing w:line="360" w:lineRule="exact"/>
              <w:jc w:val="center"/>
              <w:rPr>
                <w:rFonts w:ascii="Times New Roman" w:eastAsia="黑体" w:hAnsi="Times New Roman" w:cs="Times New Roman"/>
                <w:bCs/>
                <w:color w:val="000000" w:themeColor="text1"/>
                <w:sz w:val="28"/>
                <w:szCs w:val="28"/>
              </w:rPr>
            </w:pPr>
            <w:r>
              <w:rPr>
                <w:rFonts w:ascii="Times New Roman" w:eastAsia="黑体" w:hAnsi="Times New Roman" w:cs="Times New Roman"/>
                <w:bCs/>
                <w:color w:val="000000" w:themeColor="text1"/>
                <w:sz w:val="28"/>
                <w:szCs w:val="28"/>
              </w:rPr>
              <w:t>类　别</w:t>
            </w:r>
          </w:p>
        </w:tc>
        <w:tc>
          <w:tcPr>
            <w:tcW w:w="6404" w:type="dxa"/>
            <w:tcMar>
              <w:top w:w="113" w:type="dxa"/>
              <w:bottom w:w="113" w:type="dxa"/>
            </w:tcMar>
            <w:vAlign w:val="center"/>
          </w:tcPr>
          <w:p w:rsidR="00C12562" w:rsidRDefault="006C374E">
            <w:pPr>
              <w:tabs>
                <w:tab w:val="left" w:pos="4500"/>
              </w:tabs>
              <w:autoSpaceDN w:val="0"/>
              <w:spacing w:line="360" w:lineRule="exact"/>
              <w:jc w:val="center"/>
              <w:rPr>
                <w:rFonts w:ascii="Times New Roman" w:eastAsia="黑体" w:hAnsi="Times New Roman" w:cs="Times New Roman"/>
                <w:bCs/>
                <w:color w:val="000000" w:themeColor="text1"/>
                <w:sz w:val="28"/>
                <w:szCs w:val="28"/>
              </w:rPr>
            </w:pPr>
            <w:r>
              <w:rPr>
                <w:rFonts w:ascii="Times New Roman" w:eastAsia="黑体" w:hAnsi="Times New Roman" w:cs="Times New Roman"/>
                <w:bCs/>
                <w:color w:val="000000" w:themeColor="text1"/>
                <w:sz w:val="28"/>
                <w:szCs w:val="28"/>
              </w:rPr>
              <w:t>适用范围</w:t>
            </w:r>
          </w:p>
        </w:tc>
      </w:tr>
      <w:tr w:rsidR="00C12562">
        <w:trPr>
          <w:trHeight w:hRule="exact" w:val="690"/>
          <w:jc w:val="center"/>
        </w:trPr>
        <w:tc>
          <w:tcPr>
            <w:tcW w:w="2926"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b/>
                <w:color w:val="000000" w:themeColor="text1"/>
                <w:sz w:val="28"/>
                <w:szCs w:val="28"/>
              </w:rPr>
            </w:pPr>
            <w:r>
              <w:rPr>
                <w:rFonts w:ascii="Times New Roman" w:eastAsia="仿宋_GB2312" w:hAnsi="Times New Roman" w:cs="Times New Roman"/>
                <w:color w:val="000000" w:themeColor="text1"/>
                <w:sz w:val="28"/>
                <w:szCs w:val="28"/>
              </w:rPr>
              <w:t>（一）信息技术外包服务（</w:t>
            </w:r>
            <w:r>
              <w:rPr>
                <w:rFonts w:ascii="Times New Roman" w:eastAsia="仿宋_GB2312" w:hAnsi="Times New Roman" w:cs="Times New Roman"/>
                <w:color w:val="000000" w:themeColor="text1"/>
                <w:sz w:val="28"/>
                <w:szCs w:val="28"/>
              </w:rPr>
              <w:t>ITO</w:t>
            </w:r>
            <w:r>
              <w:rPr>
                <w:rFonts w:ascii="Times New Roman" w:eastAsia="仿宋_GB2312" w:hAnsi="Times New Roman" w:cs="Times New Roman"/>
                <w:color w:val="000000" w:themeColor="text1"/>
                <w:sz w:val="28"/>
                <w:szCs w:val="28"/>
              </w:rPr>
              <w:t>）</w:t>
            </w:r>
          </w:p>
        </w:tc>
        <w:tc>
          <w:tcPr>
            <w:tcW w:w="6404" w:type="dxa"/>
            <w:tcMar>
              <w:top w:w="113" w:type="dxa"/>
              <w:bottom w:w="113" w:type="dxa"/>
            </w:tcMar>
            <w:vAlign w:val="center"/>
          </w:tcPr>
          <w:p w:rsidR="00C12562" w:rsidRDefault="00C12562">
            <w:pPr>
              <w:tabs>
                <w:tab w:val="left" w:pos="4500"/>
              </w:tabs>
              <w:autoSpaceDN w:val="0"/>
              <w:spacing w:line="320" w:lineRule="exact"/>
              <w:jc w:val="center"/>
              <w:rPr>
                <w:rFonts w:ascii="Times New Roman" w:eastAsia="仿宋_GB2312" w:hAnsi="Times New Roman" w:cs="Times New Roman"/>
                <w:b/>
                <w:color w:val="000000" w:themeColor="text1"/>
                <w:sz w:val="28"/>
                <w:szCs w:val="28"/>
              </w:rPr>
            </w:pPr>
          </w:p>
        </w:tc>
      </w:tr>
      <w:tr w:rsidR="00C12562">
        <w:trPr>
          <w:trHeight w:val="397"/>
          <w:jc w:val="center"/>
        </w:trPr>
        <w:tc>
          <w:tcPr>
            <w:tcW w:w="2926"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b/>
                <w:color w:val="000000" w:themeColor="text1"/>
                <w:sz w:val="28"/>
                <w:szCs w:val="28"/>
              </w:rPr>
            </w:pPr>
            <w:r>
              <w:rPr>
                <w:rFonts w:ascii="Times New Roman" w:eastAsia="仿宋_GB2312" w:hAnsi="Times New Roman" w:cs="Times New Roman"/>
                <w:color w:val="000000" w:themeColor="text1"/>
                <w:sz w:val="28"/>
                <w:szCs w:val="28"/>
              </w:rPr>
              <w:t>1</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z w:val="28"/>
                <w:szCs w:val="28"/>
              </w:rPr>
              <w:t>软件研发及外包</w:t>
            </w:r>
          </w:p>
        </w:tc>
        <w:tc>
          <w:tcPr>
            <w:tcW w:w="6404" w:type="dxa"/>
            <w:tcMar>
              <w:top w:w="113" w:type="dxa"/>
              <w:bottom w:w="113" w:type="dxa"/>
            </w:tcMar>
            <w:vAlign w:val="center"/>
          </w:tcPr>
          <w:p w:rsidR="00C12562" w:rsidRDefault="00C12562">
            <w:pPr>
              <w:tabs>
                <w:tab w:val="left" w:pos="4500"/>
              </w:tabs>
              <w:autoSpaceDN w:val="0"/>
              <w:spacing w:line="320" w:lineRule="exact"/>
              <w:jc w:val="center"/>
              <w:rPr>
                <w:rFonts w:ascii="Times New Roman" w:eastAsia="仿宋_GB2312" w:hAnsi="Times New Roman" w:cs="Times New Roman"/>
                <w:b/>
                <w:color w:val="000000" w:themeColor="text1"/>
                <w:sz w:val="28"/>
                <w:szCs w:val="28"/>
              </w:rPr>
            </w:pPr>
          </w:p>
        </w:tc>
      </w:tr>
      <w:tr w:rsidR="00C12562">
        <w:trPr>
          <w:trHeight w:val="90"/>
          <w:jc w:val="center"/>
        </w:trPr>
        <w:tc>
          <w:tcPr>
            <w:tcW w:w="2926"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软件研发及开发服务</w:t>
            </w:r>
          </w:p>
        </w:tc>
        <w:tc>
          <w:tcPr>
            <w:tcW w:w="6404"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用于金融、政府、教育、制造业、零售、服务、能源、物流、交通、媒体、电信、公共事业和医疗卫生等部门和企业，为用户的运营／生产／供应链／客户关系／人力资源和财务管理、计算机辅助设计／工程等业务进行软件开发，包括定制软件开发，嵌入式软件、套装软件开发，系统软件开发、软件测试等。</w:t>
            </w:r>
          </w:p>
        </w:tc>
      </w:tr>
      <w:tr w:rsidR="00C12562">
        <w:trPr>
          <w:trHeight w:val="397"/>
          <w:jc w:val="center"/>
        </w:trPr>
        <w:tc>
          <w:tcPr>
            <w:tcW w:w="2926"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软件技术服务</w:t>
            </w:r>
          </w:p>
        </w:tc>
        <w:tc>
          <w:tcPr>
            <w:tcW w:w="6404"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软件咨询、维护、培训、测试等技术性服务。</w:t>
            </w:r>
          </w:p>
        </w:tc>
      </w:tr>
      <w:tr w:rsidR="00C12562">
        <w:trPr>
          <w:trHeight w:hRule="exact" w:val="454"/>
          <w:jc w:val="center"/>
        </w:trPr>
        <w:tc>
          <w:tcPr>
            <w:tcW w:w="2926"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2</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pacing w:val="-23"/>
                <w:sz w:val="28"/>
                <w:szCs w:val="28"/>
              </w:rPr>
              <w:t>信息技术研发服务外包</w:t>
            </w:r>
          </w:p>
        </w:tc>
        <w:tc>
          <w:tcPr>
            <w:tcW w:w="6404" w:type="dxa"/>
            <w:tcMar>
              <w:top w:w="113" w:type="dxa"/>
              <w:bottom w:w="113" w:type="dxa"/>
            </w:tcMar>
            <w:vAlign w:val="center"/>
          </w:tcPr>
          <w:p w:rsidR="00C12562" w:rsidRDefault="00C12562">
            <w:pPr>
              <w:tabs>
                <w:tab w:val="left" w:pos="4500"/>
              </w:tabs>
              <w:autoSpaceDN w:val="0"/>
              <w:spacing w:line="320" w:lineRule="exact"/>
              <w:rPr>
                <w:rFonts w:ascii="Times New Roman" w:eastAsia="仿宋_GB2312" w:hAnsi="Times New Roman" w:cs="Times New Roman"/>
                <w:color w:val="000000" w:themeColor="text1"/>
                <w:sz w:val="28"/>
                <w:szCs w:val="28"/>
              </w:rPr>
            </w:pPr>
          </w:p>
        </w:tc>
      </w:tr>
      <w:tr w:rsidR="00C12562">
        <w:trPr>
          <w:trHeight w:val="397"/>
          <w:jc w:val="center"/>
        </w:trPr>
        <w:tc>
          <w:tcPr>
            <w:tcW w:w="2926"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集成电路和电子电路设计</w:t>
            </w:r>
          </w:p>
        </w:tc>
        <w:tc>
          <w:tcPr>
            <w:tcW w:w="6404"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集成电路和电子电路产品设计以及相关技术支持服务等。</w:t>
            </w:r>
          </w:p>
        </w:tc>
      </w:tr>
      <w:tr w:rsidR="00C12562">
        <w:trPr>
          <w:trHeight w:val="397"/>
          <w:jc w:val="center"/>
        </w:trPr>
        <w:tc>
          <w:tcPr>
            <w:tcW w:w="2926"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测试平台</w:t>
            </w:r>
          </w:p>
        </w:tc>
        <w:tc>
          <w:tcPr>
            <w:tcW w:w="6404"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为软件、集成电路和电子电路的开发运用提供测试平台。</w:t>
            </w:r>
          </w:p>
        </w:tc>
      </w:tr>
      <w:tr w:rsidR="00C12562">
        <w:trPr>
          <w:trHeight w:val="90"/>
          <w:jc w:val="center"/>
        </w:trPr>
        <w:tc>
          <w:tcPr>
            <w:tcW w:w="2926" w:type="dxa"/>
            <w:tcMar>
              <w:top w:w="113" w:type="dxa"/>
              <w:bottom w:w="113" w:type="dxa"/>
            </w:tcMar>
            <w:vAlign w:val="center"/>
          </w:tcPr>
          <w:p w:rsidR="00C12562" w:rsidRDefault="006C374E">
            <w:pPr>
              <w:tabs>
                <w:tab w:val="left" w:pos="4500"/>
              </w:tabs>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3</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pacing w:val="-23"/>
                <w:sz w:val="28"/>
                <w:szCs w:val="28"/>
              </w:rPr>
              <w:t>信息系统运营维护外包</w:t>
            </w:r>
          </w:p>
        </w:tc>
        <w:tc>
          <w:tcPr>
            <w:tcW w:w="6404" w:type="dxa"/>
            <w:tcMar>
              <w:top w:w="113" w:type="dxa"/>
              <w:bottom w:w="113" w:type="dxa"/>
            </w:tcMar>
            <w:vAlign w:val="center"/>
          </w:tcPr>
          <w:p w:rsidR="00C12562" w:rsidRDefault="00C12562">
            <w:pPr>
              <w:tabs>
                <w:tab w:val="left" w:pos="4500"/>
              </w:tabs>
              <w:autoSpaceDN w:val="0"/>
              <w:spacing w:line="320" w:lineRule="exact"/>
              <w:rPr>
                <w:rFonts w:ascii="Times New Roman" w:eastAsia="仿宋_GB2312" w:hAnsi="Times New Roman" w:cs="Times New Roman"/>
                <w:color w:val="000000" w:themeColor="text1"/>
                <w:sz w:val="28"/>
                <w:szCs w:val="28"/>
              </w:rPr>
            </w:pPr>
          </w:p>
        </w:tc>
      </w:tr>
      <w:tr w:rsidR="00C12562">
        <w:trPr>
          <w:trHeight w:val="397"/>
          <w:jc w:val="center"/>
        </w:trPr>
        <w:tc>
          <w:tcPr>
            <w:tcW w:w="2926"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信息系统运营和维护服务</w:t>
            </w:r>
          </w:p>
        </w:tc>
        <w:tc>
          <w:tcPr>
            <w:tcW w:w="6404"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客户内部信息系统集成、网络管理、桌面管理与维护服务；信息工程、地理信息系统、远程维护等信息系统应用服务。</w:t>
            </w:r>
          </w:p>
        </w:tc>
      </w:tr>
      <w:tr w:rsidR="00C12562">
        <w:trPr>
          <w:trHeight w:val="1014"/>
          <w:jc w:val="center"/>
        </w:trPr>
        <w:tc>
          <w:tcPr>
            <w:tcW w:w="2926"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基础信息技术服务</w:t>
            </w:r>
          </w:p>
        </w:tc>
        <w:tc>
          <w:tcPr>
            <w:tcW w:w="6404" w:type="dxa"/>
            <w:tcMar>
              <w:top w:w="113" w:type="dxa"/>
              <w:bottom w:w="113" w:type="dxa"/>
            </w:tcMar>
            <w:vAlign w:val="center"/>
          </w:tcPr>
          <w:p w:rsidR="00C12562" w:rsidRDefault="006C374E">
            <w:pPr>
              <w:autoSpaceDN w:val="0"/>
              <w:spacing w:line="32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基础信息技术管理平台整合、</w:t>
            </w:r>
            <w:r>
              <w:rPr>
                <w:rFonts w:ascii="Times New Roman" w:eastAsia="仿宋_GB2312" w:hAnsi="Times New Roman" w:cs="Times New Roman"/>
                <w:color w:val="000000" w:themeColor="text1"/>
                <w:sz w:val="28"/>
                <w:szCs w:val="28"/>
              </w:rPr>
              <w:t>IT</w:t>
            </w:r>
            <w:r>
              <w:rPr>
                <w:rFonts w:ascii="Times New Roman" w:eastAsia="仿宋_GB2312" w:hAnsi="Times New Roman" w:cs="Times New Roman"/>
                <w:color w:val="000000" w:themeColor="text1"/>
                <w:sz w:val="28"/>
                <w:szCs w:val="28"/>
              </w:rPr>
              <w:t>基础设施管理、数据中心、托管中心、安全服务、通讯服务等基础信息技术服务。</w:t>
            </w:r>
          </w:p>
        </w:tc>
      </w:tr>
      <w:tr w:rsidR="00C12562">
        <w:trPr>
          <w:trHeight w:val="666"/>
          <w:jc w:val="center"/>
        </w:trPr>
        <w:tc>
          <w:tcPr>
            <w:tcW w:w="2926"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lastRenderedPageBreak/>
              <w:t>（二）技术性业务流程外包服务（</w:t>
            </w:r>
            <w:r>
              <w:rPr>
                <w:rFonts w:ascii="Times New Roman" w:eastAsia="仿宋_GB2312" w:hAnsi="Times New Roman" w:cs="Times New Roman"/>
                <w:color w:val="000000" w:themeColor="text1"/>
                <w:sz w:val="28"/>
                <w:szCs w:val="28"/>
              </w:rPr>
              <w:t>BPO</w:t>
            </w:r>
            <w:r>
              <w:rPr>
                <w:rFonts w:ascii="Times New Roman" w:eastAsia="仿宋_GB2312" w:hAnsi="Times New Roman" w:cs="Times New Roman"/>
                <w:color w:val="000000" w:themeColor="text1"/>
                <w:sz w:val="28"/>
                <w:szCs w:val="28"/>
              </w:rPr>
              <w:t>）</w:t>
            </w:r>
          </w:p>
        </w:tc>
        <w:tc>
          <w:tcPr>
            <w:tcW w:w="6404" w:type="dxa"/>
            <w:tcMar>
              <w:top w:w="113" w:type="dxa"/>
              <w:bottom w:w="113" w:type="dxa"/>
            </w:tcMar>
            <w:vAlign w:val="center"/>
          </w:tcPr>
          <w:p w:rsidR="00C12562" w:rsidRDefault="00C12562">
            <w:pPr>
              <w:autoSpaceDN w:val="0"/>
              <w:spacing w:line="360" w:lineRule="exact"/>
              <w:rPr>
                <w:rFonts w:ascii="Times New Roman" w:eastAsia="仿宋_GB2312" w:hAnsi="Times New Roman" w:cs="Times New Roman"/>
                <w:color w:val="000000" w:themeColor="text1"/>
                <w:sz w:val="28"/>
                <w:szCs w:val="28"/>
              </w:rPr>
            </w:pPr>
          </w:p>
        </w:tc>
      </w:tr>
      <w:tr w:rsidR="00C12562">
        <w:trPr>
          <w:trHeight w:val="453"/>
          <w:jc w:val="center"/>
        </w:trPr>
        <w:tc>
          <w:tcPr>
            <w:tcW w:w="2926"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4</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pacing w:val="-23"/>
                <w:sz w:val="28"/>
                <w:szCs w:val="28"/>
              </w:rPr>
              <w:t>企业业务流程设计服务</w:t>
            </w:r>
          </w:p>
        </w:tc>
        <w:tc>
          <w:tcPr>
            <w:tcW w:w="6404"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pacing w:val="-11"/>
                <w:sz w:val="28"/>
                <w:szCs w:val="28"/>
              </w:rPr>
              <w:t>为客户企业提供内部管理、业务运作等流程设计服务。</w:t>
            </w:r>
          </w:p>
        </w:tc>
      </w:tr>
      <w:tr w:rsidR="00C12562">
        <w:trPr>
          <w:trHeight w:val="1659"/>
          <w:jc w:val="center"/>
        </w:trPr>
        <w:tc>
          <w:tcPr>
            <w:tcW w:w="2926"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5</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z w:val="28"/>
                <w:szCs w:val="28"/>
              </w:rPr>
              <w:t>企业内部管理服务</w:t>
            </w:r>
          </w:p>
        </w:tc>
        <w:tc>
          <w:tcPr>
            <w:tcW w:w="6404"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为客户企业提供后台管理、人力资源管理、财务、审计与税务管理、金融支付服务、医疗数据及其他内部管理业务的数据分析、数据挖掘、数据管理、数据使用的服务；承接客户专业数据处理、分析和整合服务。</w:t>
            </w:r>
          </w:p>
        </w:tc>
      </w:tr>
      <w:tr w:rsidR="00C12562">
        <w:trPr>
          <w:trHeight w:val="2001"/>
          <w:jc w:val="center"/>
        </w:trPr>
        <w:tc>
          <w:tcPr>
            <w:tcW w:w="2926"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6</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z w:val="28"/>
                <w:szCs w:val="28"/>
              </w:rPr>
              <w:t>企业运营服务</w:t>
            </w:r>
          </w:p>
        </w:tc>
        <w:tc>
          <w:tcPr>
            <w:tcW w:w="6404"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为客户企业提供技术研发服务、为企业经营、销售、产品售后服务提供的应用客户分析、数据库管理等服务。主要包括金融服务业务、政务与教育业务、制造业务和生命科学、零售和批发与运输业务、卫生保健业务、通讯与公共事业业务、呼叫中心、电子商务平台等。</w:t>
            </w:r>
          </w:p>
        </w:tc>
      </w:tr>
      <w:tr w:rsidR="00C12562">
        <w:trPr>
          <w:trHeight w:val="603"/>
          <w:jc w:val="center"/>
        </w:trPr>
        <w:tc>
          <w:tcPr>
            <w:tcW w:w="2926"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7</w:t>
            </w:r>
            <w:r>
              <w:rPr>
                <w:rFonts w:ascii="Times New Roman" w:eastAsia="仿宋_GB2312" w:hAnsi="Times New Roman" w:cs="Times New Roman" w:hint="eastAsia"/>
                <w:color w:val="000000" w:themeColor="text1"/>
                <w:sz w:val="28"/>
                <w:szCs w:val="28"/>
              </w:rPr>
              <w:t xml:space="preserve">. </w:t>
            </w:r>
            <w:r>
              <w:rPr>
                <w:rFonts w:ascii="Times New Roman" w:eastAsia="仿宋_GB2312" w:hAnsi="Times New Roman" w:cs="Times New Roman"/>
                <w:color w:val="000000" w:themeColor="text1"/>
                <w:spacing w:val="-11"/>
                <w:sz w:val="28"/>
                <w:szCs w:val="28"/>
              </w:rPr>
              <w:t>企业供应链管理服务</w:t>
            </w:r>
          </w:p>
        </w:tc>
        <w:tc>
          <w:tcPr>
            <w:tcW w:w="6404" w:type="dxa"/>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为客户企业提供采购、物流的整体方案设计及数据库服务。</w:t>
            </w:r>
          </w:p>
        </w:tc>
      </w:tr>
      <w:tr w:rsidR="00C12562">
        <w:trPr>
          <w:trHeight w:val="397"/>
          <w:jc w:val="center"/>
        </w:trPr>
        <w:tc>
          <w:tcPr>
            <w:tcW w:w="9330" w:type="dxa"/>
            <w:gridSpan w:val="2"/>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（三）技术性知识流程外包服务（</w:t>
            </w:r>
            <w:r>
              <w:rPr>
                <w:rFonts w:ascii="Times New Roman" w:eastAsia="仿宋_GB2312" w:hAnsi="Times New Roman" w:cs="Times New Roman"/>
                <w:color w:val="000000" w:themeColor="text1"/>
                <w:sz w:val="28"/>
                <w:szCs w:val="28"/>
              </w:rPr>
              <w:t>KPO</w:t>
            </w:r>
            <w:r>
              <w:rPr>
                <w:rFonts w:ascii="Times New Roman" w:eastAsia="仿宋_GB2312" w:hAnsi="Times New Roman" w:cs="Times New Roman"/>
                <w:color w:val="000000" w:themeColor="text1"/>
                <w:sz w:val="28"/>
                <w:szCs w:val="28"/>
              </w:rPr>
              <w:t>）</w:t>
            </w:r>
          </w:p>
        </w:tc>
      </w:tr>
      <w:tr w:rsidR="00C12562">
        <w:trPr>
          <w:trHeight w:val="963"/>
          <w:jc w:val="center"/>
        </w:trPr>
        <w:tc>
          <w:tcPr>
            <w:tcW w:w="9330" w:type="dxa"/>
            <w:gridSpan w:val="2"/>
            <w:tcMar>
              <w:top w:w="113" w:type="dxa"/>
              <w:bottom w:w="113" w:type="dxa"/>
            </w:tcMar>
            <w:vAlign w:val="center"/>
          </w:tcPr>
          <w:p w:rsidR="00C12562" w:rsidRDefault="006C374E">
            <w:pPr>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知识产权研究、医药和生物技术研发和测试、产品技术研发、工业设计、分析学和数据挖掘、动漫及网游设计研发、教育课件研发、工程设计等领域。</w:t>
            </w:r>
          </w:p>
        </w:tc>
      </w:tr>
    </w:tbl>
    <w:p w:rsidR="00C12562" w:rsidRDefault="006C374E">
      <w:pPr>
        <w:tabs>
          <w:tab w:val="left" w:pos="4500"/>
        </w:tabs>
        <w:autoSpaceDE w:val="0"/>
        <w:autoSpaceDN w:val="0"/>
        <w:spacing w:beforeLines="50" w:before="156" w:afterLines="50" w:after="156" w:line="600" w:lineRule="exact"/>
        <w:jc w:val="center"/>
        <w:rPr>
          <w:rFonts w:ascii="Times New Roman" w:eastAsia="黑体" w:hAnsi="Times New Roman" w:cs="Times New Roman"/>
          <w:bCs/>
          <w:color w:val="000000" w:themeColor="text1"/>
          <w:sz w:val="32"/>
          <w:szCs w:val="32"/>
        </w:rPr>
      </w:pPr>
      <w:r>
        <w:rPr>
          <w:rFonts w:ascii="Times New Roman" w:eastAsia="黑体" w:hAnsi="Times New Roman" w:cs="Times New Roman"/>
          <w:bCs/>
          <w:color w:val="000000" w:themeColor="text1"/>
          <w:sz w:val="32"/>
          <w:szCs w:val="32"/>
        </w:rPr>
        <w:t>二、服务贸易类</w:t>
      </w:r>
    </w:p>
    <w:tbl>
      <w:tblPr>
        <w:tblW w:w="9287" w:type="dxa"/>
        <w:jc w:val="center"/>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top w:w="28" w:type="dxa"/>
          <w:bottom w:w="28" w:type="dxa"/>
        </w:tblCellMar>
        <w:tblLook w:val="04A0" w:firstRow="1" w:lastRow="0" w:firstColumn="1" w:lastColumn="0" w:noHBand="0" w:noVBand="1"/>
      </w:tblPr>
      <w:tblGrid>
        <w:gridCol w:w="2923"/>
        <w:gridCol w:w="6364"/>
      </w:tblGrid>
      <w:tr w:rsidR="00C12562">
        <w:trPr>
          <w:trHeight w:val="567"/>
          <w:tblHeader/>
          <w:jc w:val="center"/>
        </w:trPr>
        <w:tc>
          <w:tcPr>
            <w:tcW w:w="2923" w:type="dxa"/>
            <w:vAlign w:val="center"/>
          </w:tcPr>
          <w:p w:rsidR="00C12562" w:rsidRDefault="006C374E">
            <w:pPr>
              <w:tabs>
                <w:tab w:val="left" w:pos="4500"/>
              </w:tabs>
              <w:autoSpaceDN w:val="0"/>
              <w:spacing w:line="360" w:lineRule="exact"/>
              <w:jc w:val="center"/>
              <w:rPr>
                <w:rFonts w:ascii="Times New Roman" w:eastAsia="黑体" w:hAnsi="Times New Roman" w:cs="Times New Roman"/>
                <w:bCs/>
                <w:color w:val="000000" w:themeColor="text1"/>
                <w:sz w:val="28"/>
                <w:szCs w:val="28"/>
              </w:rPr>
            </w:pPr>
            <w:r>
              <w:rPr>
                <w:rFonts w:ascii="Times New Roman" w:eastAsia="黑体" w:hAnsi="Times New Roman" w:cs="Times New Roman"/>
                <w:bCs/>
                <w:color w:val="000000" w:themeColor="text1"/>
                <w:sz w:val="28"/>
                <w:szCs w:val="28"/>
              </w:rPr>
              <w:t>类　别</w:t>
            </w:r>
          </w:p>
        </w:tc>
        <w:tc>
          <w:tcPr>
            <w:tcW w:w="6364" w:type="dxa"/>
            <w:vAlign w:val="center"/>
          </w:tcPr>
          <w:p w:rsidR="00C12562" w:rsidRDefault="006C374E">
            <w:pPr>
              <w:tabs>
                <w:tab w:val="left" w:pos="4500"/>
              </w:tabs>
              <w:autoSpaceDN w:val="0"/>
              <w:spacing w:line="360" w:lineRule="exact"/>
              <w:jc w:val="center"/>
              <w:rPr>
                <w:rFonts w:ascii="Times New Roman" w:eastAsia="黑体" w:hAnsi="Times New Roman" w:cs="Times New Roman"/>
                <w:bCs/>
                <w:color w:val="000000" w:themeColor="text1"/>
                <w:sz w:val="28"/>
                <w:szCs w:val="28"/>
              </w:rPr>
            </w:pPr>
            <w:r>
              <w:rPr>
                <w:rFonts w:ascii="Times New Roman" w:eastAsia="黑体" w:hAnsi="Times New Roman" w:cs="Times New Roman"/>
                <w:bCs/>
                <w:color w:val="000000" w:themeColor="text1"/>
                <w:sz w:val="28"/>
                <w:szCs w:val="28"/>
              </w:rPr>
              <w:t>适用范围</w:t>
            </w:r>
          </w:p>
        </w:tc>
      </w:tr>
      <w:tr w:rsidR="00C12562">
        <w:trPr>
          <w:trHeight w:val="567"/>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pacing w:val="-12"/>
                <w:sz w:val="28"/>
                <w:szCs w:val="28"/>
              </w:rPr>
            </w:pPr>
            <w:r>
              <w:rPr>
                <w:rFonts w:ascii="Times New Roman" w:eastAsia="仿宋_GB2312" w:hAnsi="Times New Roman" w:cs="Times New Roman"/>
                <w:color w:val="000000" w:themeColor="text1"/>
                <w:spacing w:val="-12"/>
                <w:sz w:val="28"/>
                <w:szCs w:val="28"/>
              </w:rPr>
              <w:t>（一）计算机和信息服务</w:t>
            </w:r>
          </w:p>
        </w:tc>
        <w:tc>
          <w:tcPr>
            <w:tcW w:w="6364" w:type="dxa"/>
            <w:vAlign w:val="center"/>
          </w:tcPr>
          <w:p w:rsidR="00C12562" w:rsidRDefault="00C12562">
            <w:pPr>
              <w:tabs>
                <w:tab w:val="left" w:pos="4500"/>
              </w:tabs>
              <w:autoSpaceDN w:val="0"/>
              <w:spacing w:line="360" w:lineRule="exact"/>
              <w:rPr>
                <w:rFonts w:ascii="Times New Roman" w:eastAsia="仿宋_GB2312" w:hAnsi="Times New Roman" w:cs="Times New Roman"/>
                <w:color w:val="000000" w:themeColor="text1"/>
                <w:sz w:val="28"/>
                <w:szCs w:val="28"/>
              </w:rPr>
            </w:pPr>
          </w:p>
        </w:tc>
      </w:tr>
      <w:tr w:rsidR="00C12562">
        <w:trPr>
          <w:trHeight w:val="1417"/>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1.</w:t>
            </w:r>
            <w:r>
              <w:rPr>
                <w:rFonts w:ascii="Times New Roman" w:eastAsia="仿宋_GB2312" w:hAnsi="Times New Roman" w:cs="Times New Roman"/>
                <w:color w:val="000000" w:themeColor="text1"/>
                <w:sz w:val="28"/>
                <w:szCs w:val="28"/>
              </w:rPr>
              <w:t>信息系统集成服务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系统集成咨询服务；系统集成工程服务；提供硬件设备现场组装、软件安装与调试及相关运营维护支撑服务；系统运营维护服务，包括系统运行检测监控、故障定位与排除、性能管理、优化升级等。</w:t>
            </w:r>
          </w:p>
        </w:tc>
      </w:tr>
      <w:tr w:rsidR="00C12562">
        <w:trPr>
          <w:trHeight w:val="1286"/>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lastRenderedPageBreak/>
              <w:t>2.</w:t>
            </w:r>
            <w:r>
              <w:rPr>
                <w:rFonts w:ascii="Times New Roman" w:eastAsia="仿宋_GB2312" w:hAnsi="Times New Roman" w:cs="Times New Roman"/>
                <w:color w:val="000000" w:themeColor="text1"/>
                <w:sz w:val="28"/>
                <w:szCs w:val="28"/>
              </w:rPr>
              <w:t>数据服务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数据存储管理服务，提供数据规划、评估、审计、咨询、清洗、整理、应用服务，数据增值服务，提供其他未分类数据处理服务。</w:t>
            </w:r>
          </w:p>
        </w:tc>
      </w:tr>
      <w:tr w:rsidR="00C12562">
        <w:trPr>
          <w:trHeight w:val="567"/>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pacing w:val="-6"/>
                <w:sz w:val="28"/>
                <w:szCs w:val="28"/>
              </w:rPr>
              <w:t>（二）</w:t>
            </w:r>
            <w:r>
              <w:rPr>
                <w:rFonts w:ascii="Times New Roman" w:eastAsia="仿宋_GB2312" w:hAnsi="Times New Roman" w:cs="Times New Roman"/>
                <w:color w:val="000000" w:themeColor="text1"/>
                <w:sz w:val="28"/>
                <w:szCs w:val="28"/>
              </w:rPr>
              <w:t>研究开发和技术服务</w:t>
            </w:r>
          </w:p>
        </w:tc>
        <w:tc>
          <w:tcPr>
            <w:tcW w:w="6364" w:type="dxa"/>
            <w:vAlign w:val="center"/>
          </w:tcPr>
          <w:p w:rsidR="00C12562" w:rsidRDefault="00C12562">
            <w:pPr>
              <w:tabs>
                <w:tab w:val="left" w:pos="4500"/>
              </w:tabs>
              <w:autoSpaceDN w:val="0"/>
              <w:spacing w:line="360" w:lineRule="exact"/>
              <w:rPr>
                <w:rFonts w:ascii="Times New Roman" w:eastAsia="仿宋_GB2312" w:hAnsi="Times New Roman" w:cs="Times New Roman"/>
                <w:color w:val="000000" w:themeColor="text1"/>
                <w:sz w:val="28"/>
                <w:szCs w:val="28"/>
              </w:rPr>
            </w:pPr>
          </w:p>
        </w:tc>
      </w:tr>
      <w:tr w:rsidR="00C12562">
        <w:trPr>
          <w:trHeight w:val="1346"/>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3.</w:t>
            </w:r>
            <w:r>
              <w:rPr>
                <w:rFonts w:ascii="Times New Roman" w:eastAsia="仿宋_GB2312" w:hAnsi="Times New Roman" w:cs="Times New Roman"/>
                <w:color w:val="000000" w:themeColor="text1"/>
                <w:spacing w:val="-6"/>
                <w:sz w:val="28"/>
                <w:szCs w:val="28"/>
              </w:rPr>
              <w:t>研究和实验开发服务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物理学、化学、生物学、基因学、工程学、医学、农业科学、环境科学、人类地理科学、经济学和人文科学等领域的研究和实验开发服务。</w:t>
            </w:r>
          </w:p>
        </w:tc>
      </w:tr>
      <w:tr w:rsidR="00C12562">
        <w:trPr>
          <w:trHeight w:val="1376"/>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4.</w:t>
            </w:r>
            <w:r>
              <w:rPr>
                <w:rFonts w:ascii="Times New Roman" w:eastAsia="仿宋_GB2312" w:hAnsi="Times New Roman" w:cs="Times New Roman"/>
                <w:color w:val="000000" w:themeColor="text1"/>
                <w:sz w:val="28"/>
                <w:szCs w:val="28"/>
              </w:rPr>
              <w:t>工业设计服务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对产品的材料、结构、机理、形状、颜色和表面处理的设计与选择；对产品进行的综合设计服务，即产品外观的设计、机械结构和电路设计等服务。</w:t>
            </w:r>
          </w:p>
        </w:tc>
      </w:tr>
      <w:tr w:rsidR="00C12562">
        <w:trPr>
          <w:trHeight w:val="1736"/>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5.</w:t>
            </w:r>
            <w:r>
              <w:rPr>
                <w:rFonts w:ascii="Times New Roman" w:eastAsia="仿宋_GB2312" w:hAnsi="Times New Roman" w:cs="Times New Roman"/>
                <w:color w:val="000000" w:themeColor="text1"/>
                <w:sz w:val="28"/>
                <w:szCs w:val="28"/>
              </w:rPr>
              <w:t>知识产权跨境许可与转让</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以专利、版权、商标等为载体的技术贸易。知识产权跨境许可是指授权境外机构有偿使用专利、版权和商标等；知识产权跨境转让是指将专利、版权和商标等知识产权售卖给境外机构。</w:t>
            </w:r>
          </w:p>
        </w:tc>
      </w:tr>
      <w:tr w:rsidR="00C12562">
        <w:trPr>
          <w:trHeight w:val="567"/>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（三）文化技术服务</w:t>
            </w:r>
          </w:p>
        </w:tc>
        <w:tc>
          <w:tcPr>
            <w:tcW w:w="6364" w:type="dxa"/>
            <w:vAlign w:val="center"/>
          </w:tcPr>
          <w:p w:rsidR="00C12562" w:rsidRDefault="00C12562">
            <w:pPr>
              <w:tabs>
                <w:tab w:val="left" w:pos="4500"/>
              </w:tabs>
              <w:autoSpaceDN w:val="0"/>
              <w:spacing w:line="360" w:lineRule="exact"/>
              <w:rPr>
                <w:rFonts w:ascii="Times New Roman" w:eastAsia="仿宋_GB2312" w:hAnsi="Times New Roman" w:cs="Times New Roman"/>
                <w:color w:val="000000" w:themeColor="text1"/>
                <w:sz w:val="28"/>
                <w:szCs w:val="28"/>
              </w:rPr>
            </w:pPr>
          </w:p>
        </w:tc>
      </w:tr>
      <w:tr w:rsidR="00C12562">
        <w:trPr>
          <w:trHeight w:val="1796"/>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6.</w:t>
            </w:r>
            <w:r>
              <w:rPr>
                <w:rFonts w:ascii="Times New Roman" w:eastAsia="仿宋_GB2312" w:hAnsi="Times New Roman" w:cs="Times New Roman"/>
                <w:color w:val="000000" w:themeColor="text1"/>
                <w:sz w:val="28"/>
                <w:szCs w:val="28"/>
              </w:rPr>
              <w:t>文化产品数字制作及相关服务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采</w:t>
            </w:r>
            <w:r>
              <w:rPr>
                <w:rFonts w:ascii="Times New Roman" w:eastAsia="仿宋_GB2312" w:hAnsi="Times New Roman" w:cs="Times New Roman"/>
                <w:color w:val="000000" w:themeColor="text1"/>
                <w:spacing w:val="-6"/>
                <w:sz w:val="28"/>
                <w:szCs w:val="28"/>
              </w:rPr>
              <w:t>用数字技术对舞台剧目、音乐、美术、文物、非物质文化遗产、文献资源等文化内容以及各种出版物进行数字化转化和开发，为各种显示终端提供内容，以及采用数字技术传播、经营文化产品等相关服务</w:t>
            </w:r>
            <w:r>
              <w:rPr>
                <w:rFonts w:ascii="Times New Roman" w:eastAsia="仿宋_GB2312" w:hAnsi="Times New Roman" w:cs="Times New Roman"/>
                <w:color w:val="000000" w:themeColor="text1"/>
                <w:sz w:val="28"/>
                <w:szCs w:val="28"/>
              </w:rPr>
              <w:t>。</w:t>
            </w:r>
          </w:p>
        </w:tc>
      </w:tr>
      <w:tr w:rsidR="00C12562">
        <w:trPr>
          <w:trHeight w:val="1286"/>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7.</w:t>
            </w:r>
            <w:r>
              <w:rPr>
                <w:rFonts w:ascii="Times New Roman" w:eastAsia="仿宋_GB2312" w:hAnsi="Times New Roman" w:cs="Times New Roman"/>
                <w:color w:val="000000" w:themeColor="text1"/>
                <w:sz w:val="28"/>
                <w:szCs w:val="28"/>
              </w:rPr>
              <w:t>文化产品的对外翻译、配音及制作服务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将本国文化产品翻译或配音成其他国家语言，将其他国家文化产品翻译或配音成本国语言以及与其相关的制作服务。</w:t>
            </w:r>
          </w:p>
        </w:tc>
      </w:tr>
      <w:tr w:rsidR="00C12562">
        <w:trPr>
          <w:trHeight w:val="567"/>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（四）中医药医疗服务</w:t>
            </w:r>
          </w:p>
        </w:tc>
        <w:tc>
          <w:tcPr>
            <w:tcW w:w="6364" w:type="dxa"/>
            <w:vAlign w:val="center"/>
          </w:tcPr>
          <w:p w:rsidR="00C12562" w:rsidRDefault="00C12562">
            <w:pPr>
              <w:tabs>
                <w:tab w:val="left" w:pos="4500"/>
              </w:tabs>
              <w:autoSpaceDN w:val="0"/>
              <w:spacing w:line="360" w:lineRule="exact"/>
              <w:rPr>
                <w:rFonts w:ascii="Times New Roman" w:eastAsia="仿宋_GB2312" w:hAnsi="Times New Roman" w:cs="Times New Roman"/>
                <w:color w:val="000000" w:themeColor="text1"/>
                <w:sz w:val="28"/>
                <w:szCs w:val="28"/>
              </w:rPr>
            </w:pPr>
          </w:p>
        </w:tc>
      </w:tr>
      <w:tr w:rsidR="00C12562">
        <w:trPr>
          <w:trHeight w:val="567"/>
          <w:jc w:val="center"/>
        </w:trPr>
        <w:tc>
          <w:tcPr>
            <w:tcW w:w="2923"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8.</w:t>
            </w:r>
            <w:r>
              <w:rPr>
                <w:rFonts w:ascii="Times New Roman" w:eastAsia="仿宋_GB2312" w:hAnsi="Times New Roman" w:cs="Times New Roman"/>
                <w:color w:val="000000" w:themeColor="text1"/>
                <w:sz w:val="28"/>
                <w:szCs w:val="28"/>
              </w:rPr>
              <w:t>中医药医疗保健及相关服务</w:t>
            </w:r>
          </w:p>
        </w:tc>
        <w:tc>
          <w:tcPr>
            <w:tcW w:w="6364" w:type="dxa"/>
            <w:vAlign w:val="center"/>
          </w:tcPr>
          <w:p w:rsidR="00C12562" w:rsidRDefault="006C374E">
            <w:pPr>
              <w:tabs>
                <w:tab w:val="left" w:pos="4500"/>
              </w:tabs>
              <w:autoSpaceDN w:val="0"/>
              <w:spacing w:line="360" w:lineRule="exac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与中医药相关的远程医疗保健、教育培训、文化交流等服务。</w:t>
            </w:r>
          </w:p>
        </w:tc>
      </w:tr>
    </w:tbl>
    <w:p w:rsidR="00C12562" w:rsidRDefault="00C12562">
      <w:pPr>
        <w:pStyle w:val="a7"/>
        <w:rPr>
          <w:rFonts w:ascii="Times New Roman" w:eastAsia="仿宋_GB2312" w:hAnsi="Times New Roman" w:cs="Times New Roman"/>
          <w:color w:val="000000" w:themeColor="text1"/>
          <w:kern w:val="0"/>
          <w:sz w:val="32"/>
          <w:szCs w:val="32"/>
        </w:rPr>
      </w:pPr>
    </w:p>
    <w:p w:rsidR="00C12562" w:rsidRDefault="006C374E">
      <w:pPr>
        <w:pStyle w:val="a7"/>
        <w:rPr>
          <w:rFonts w:ascii="黑体" w:eastAsia="黑体" w:hAnsi="黑体" w:cs="黑体"/>
          <w:bCs/>
          <w:color w:val="000000" w:themeColor="text1"/>
          <w:sz w:val="32"/>
          <w:szCs w:val="32"/>
        </w:rPr>
      </w:pPr>
      <w:r>
        <w:rPr>
          <w:rFonts w:ascii="黑体" w:eastAsia="黑体" w:hAnsi="黑体" w:cs="黑体" w:hint="eastAsia"/>
          <w:bCs/>
          <w:color w:val="000000" w:themeColor="text1"/>
          <w:sz w:val="32"/>
          <w:szCs w:val="32"/>
        </w:rPr>
        <w:lastRenderedPageBreak/>
        <w:t>附件</w:t>
      </w:r>
      <w:r>
        <w:rPr>
          <w:rFonts w:ascii="Times New Roman" w:eastAsia="黑体" w:hAnsi="Times New Roman" w:cs="Times New Roman" w:hint="eastAsia"/>
          <w:bCs/>
          <w:color w:val="000000" w:themeColor="text1"/>
          <w:sz w:val="32"/>
          <w:szCs w:val="32"/>
        </w:rPr>
        <w:t>2</w:t>
      </w:r>
    </w:p>
    <w:p w:rsidR="00C12562" w:rsidRDefault="00C12562">
      <w:pPr>
        <w:pStyle w:val="a4"/>
        <w:rPr>
          <w:color w:val="000000" w:themeColor="text1"/>
        </w:rPr>
      </w:pPr>
    </w:p>
    <w:p w:rsidR="00C12562" w:rsidRDefault="006C374E">
      <w:pPr>
        <w:autoSpaceDE w:val="0"/>
        <w:autoSpaceDN w:val="0"/>
        <w:spacing w:line="600" w:lineRule="exact"/>
        <w:jc w:val="center"/>
        <w:rPr>
          <w:rFonts w:ascii="Times New Roman" w:eastAsia="方正小标宋简体" w:hAnsi="Times New Roman" w:cs="宋体"/>
          <w:color w:val="000000" w:themeColor="text1"/>
          <w:kern w:val="0"/>
          <w:sz w:val="44"/>
          <w:szCs w:val="44"/>
        </w:rPr>
      </w:pPr>
      <w:r>
        <w:rPr>
          <w:rFonts w:ascii="Times New Roman" w:eastAsia="方正小标宋简体" w:hAnsi="Times New Roman" w:cs="宋体"/>
          <w:color w:val="000000" w:themeColor="text1"/>
          <w:kern w:val="0"/>
          <w:sz w:val="44"/>
          <w:szCs w:val="44"/>
          <w:u w:val="single"/>
        </w:rPr>
        <w:t xml:space="preserve">      </w:t>
      </w:r>
      <w:r>
        <w:rPr>
          <w:rFonts w:ascii="Times New Roman" w:eastAsia="方正小标宋简体" w:hAnsi="Times New Roman" w:cs="宋体" w:hint="eastAsia"/>
          <w:color w:val="000000" w:themeColor="text1"/>
          <w:kern w:val="0"/>
          <w:sz w:val="44"/>
          <w:szCs w:val="44"/>
        </w:rPr>
        <w:t>年度企业总收入汇总表</w:t>
      </w:r>
    </w:p>
    <w:p w:rsidR="00C12562" w:rsidRDefault="00C12562">
      <w:pPr>
        <w:autoSpaceDE w:val="0"/>
        <w:autoSpaceDN w:val="0"/>
        <w:spacing w:line="600" w:lineRule="exact"/>
        <w:jc w:val="center"/>
        <w:rPr>
          <w:rFonts w:ascii="Times New Roman" w:hAnsi="Times New Roman" w:cs="宋体"/>
          <w:color w:val="000000" w:themeColor="text1"/>
          <w:kern w:val="0"/>
          <w:sz w:val="57"/>
          <w:szCs w:val="57"/>
        </w:rPr>
      </w:pPr>
    </w:p>
    <w:p w:rsidR="00C12562" w:rsidRDefault="006C374E">
      <w:pPr>
        <w:tabs>
          <w:tab w:val="left" w:pos="6549"/>
        </w:tabs>
        <w:autoSpaceDE w:val="0"/>
        <w:autoSpaceDN w:val="0"/>
        <w:spacing w:line="600" w:lineRule="exact"/>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4"/>
          <w:kern w:val="0"/>
          <w:sz w:val="28"/>
          <w:szCs w:val="28"/>
        </w:rPr>
        <w:t>单位名称（公章</w:t>
      </w:r>
      <w:r>
        <w:rPr>
          <w:rFonts w:ascii="Times New Roman" w:eastAsia="仿宋_GB2312" w:hAnsi="Times New Roman" w:cs="仿宋_GB2312" w:hint="eastAsia"/>
          <w:color w:val="000000" w:themeColor="text1"/>
          <w:spacing w:val="-5"/>
          <w:kern w:val="0"/>
          <w:sz w:val="28"/>
          <w:szCs w:val="28"/>
        </w:rPr>
        <w:t>）：</w:t>
      </w:r>
      <w:r>
        <w:rPr>
          <w:rFonts w:ascii="Times New Roman" w:eastAsia="仿宋_GB2312" w:hAnsi="Times New Roman" w:cs="仿宋_GB2312" w:hint="eastAsia"/>
          <w:color w:val="000000" w:themeColor="text1"/>
          <w:kern w:val="0"/>
          <w:sz w:val="28"/>
          <w:szCs w:val="28"/>
        </w:rPr>
        <w:tab/>
      </w:r>
      <w:r>
        <w:rPr>
          <w:rFonts w:ascii="Times New Roman" w:eastAsia="仿宋_GB2312" w:hAnsi="Times New Roman" w:cs="仿宋_GB2312" w:hint="eastAsia"/>
          <w:color w:val="000000" w:themeColor="text1"/>
          <w:spacing w:val="-4"/>
          <w:kern w:val="0"/>
          <w:sz w:val="28"/>
          <w:szCs w:val="28"/>
        </w:rPr>
        <w:t>金额单位：万</w:t>
      </w:r>
      <w:r>
        <w:rPr>
          <w:rFonts w:ascii="Times New Roman" w:eastAsia="仿宋_GB2312" w:hAnsi="Times New Roman" w:cs="仿宋_GB2312" w:hint="eastAsia"/>
          <w:color w:val="000000" w:themeColor="text1"/>
          <w:spacing w:val="-10"/>
          <w:kern w:val="0"/>
          <w:sz w:val="28"/>
          <w:szCs w:val="28"/>
        </w:rPr>
        <w:t>元</w:t>
      </w:r>
    </w:p>
    <w:tbl>
      <w:tblPr>
        <w:tblW w:w="89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73"/>
        <w:gridCol w:w="2170"/>
      </w:tblGrid>
      <w:tr w:rsidR="00C12562">
        <w:trPr>
          <w:trHeight w:val="570"/>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firstLineChars="1100" w:firstLine="2904"/>
              <w:jc w:val="left"/>
              <w:rPr>
                <w:rFonts w:ascii="Times New Roman" w:eastAsia="黑体" w:hAnsi="Times New Roman" w:cs="黑体"/>
                <w:color w:val="000000" w:themeColor="text1"/>
                <w:kern w:val="0"/>
                <w:sz w:val="28"/>
                <w:szCs w:val="28"/>
              </w:rPr>
            </w:pPr>
            <w:r>
              <w:rPr>
                <w:rFonts w:ascii="Times New Roman" w:eastAsia="黑体" w:hAnsi="Times New Roman" w:cs="黑体" w:hint="eastAsia"/>
                <w:color w:val="000000" w:themeColor="text1"/>
                <w:spacing w:val="-8"/>
                <w:kern w:val="0"/>
                <w:sz w:val="28"/>
                <w:szCs w:val="28"/>
              </w:rPr>
              <w:t>项</w:t>
            </w:r>
            <w:r>
              <w:rPr>
                <w:rFonts w:ascii="Times New Roman" w:eastAsia="黑体" w:hAnsi="Times New Roman" w:cs="黑体" w:hint="eastAsia"/>
                <w:color w:val="000000" w:themeColor="text1"/>
                <w:spacing w:val="-8"/>
                <w:kern w:val="0"/>
                <w:sz w:val="28"/>
                <w:szCs w:val="28"/>
              </w:rPr>
              <w:t xml:space="preserve">  </w:t>
            </w:r>
            <w:r>
              <w:rPr>
                <w:rFonts w:ascii="Times New Roman" w:eastAsia="黑体" w:hAnsi="Times New Roman" w:cs="黑体" w:hint="eastAsia"/>
                <w:color w:val="000000" w:themeColor="text1"/>
                <w:spacing w:val="-8"/>
                <w:kern w:val="0"/>
                <w:sz w:val="28"/>
                <w:szCs w:val="28"/>
              </w:rPr>
              <w:t>目</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center"/>
              <w:rPr>
                <w:rFonts w:ascii="Times New Roman" w:eastAsia="黑体" w:hAnsi="Times New Roman" w:cs="黑体"/>
                <w:color w:val="000000" w:themeColor="text1"/>
                <w:spacing w:val="-6"/>
                <w:kern w:val="0"/>
                <w:sz w:val="28"/>
                <w:szCs w:val="28"/>
              </w:rPr>
            </w:pPr>
            <w:r>
              <w:rPr>
                <w:rFonts w:ascii="Times New Roman" w:eastAsia="黑体" w:hAnsi="Times New Roman" w:cs="黑体" w:hint="eastAsia"/>
                <w:color w:val="000000" w:themeColor="text1"/>
                <w:spacing w:val="-6"/>
                <w:kern w:val="0"/>
                <w:sz w:val="28"/>
                <w:szCs w:val="28"/>
              </w:rPr>
              <w:t>企业申报数据</w:t>
            </w:r>
          </w:p>
        </w:tc>
      </w:tr>
      <w:tr w:rsidR="00C12562">
        <w:trPr>
          <w:trHeight w:val="570"/>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left"/>
              <w:rPr>
                <w:rFonts w:ascii="Times New Roman" w:eastAsia="仿宋_GB2312" w:hAnsi="Times New Roman" w:cs="仿宋_GB2312"/>
                <w:color w:val="000000" w:themeColor="text1"/>
                <w:spacing w:val="-6"/>
                <w:kern w:val="0"/>
                <w:sz w:val="28"/>
                <w:szCs w:val="28"/>
              </w:rPr>
            </w:pPr>
            <w:r>
              <w:rPr>
                <w:rFonts w:ascii="Times New Roman" w:eastAsia="仿宋_GB2312" w:hAnsi="Times New Roman" w:cs="仿宋_GB2312" w:hint="eastAsia"/>
                <w:color w:val="000000" w:themeColor="text1"/>
                <w:spacing w:val="-6"/>
                <w:kern w:val="0"/>
                <w:sz w:val="28"/>
                <w:szCs w:val="28"/>
              </w:rPr>
              <w:t>收入总额</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jc w:val="left"/>
              <w:rPr>
                <w:rFonts w:ascii="Times New Roman" w:eastAsia="仿宋_GB2312" w:hAnsi="Times New Roman" w:cs="仿宋_GB2312"/>
                <w:color w:val="000000" w:themeColor="text1"/>
                <w:spacing w:val="-6"/>
                <w:kern w:val="0"/>
                <w:sz w:val="28"/>
                <w:szCs w:val="28"/>
              </w:rPr>
            </w:pPr>
          </w:p>
        </w:tc>
      </w:tr>
      <w:tr w:rsidR="00C12562">
        <w:trPr>
          <w:trHeight w:val="570"/>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6"/>
                <w:kern w:val="0"/>
                <w:sz w:val="28"/>
                <w:szCs w:val="28"/>
              </w:rPr>
              <w:t>不征税收入</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jc w:val="left"/>
              <w:rPr>
                <w:rFonts w:ascii="Times New Roman" w:eastAsia="仿宋_GB2312" w:hAnsi="Times New Roman" w:cs="仿宋_GB2312"/>
                <w:color w:val="000000" w:themeColor="text1"/>
                <w:spacing w:val="-6"/>
                <w:kern w:val="0"/>
                <w:sz w:val="28"/>
                <w:szCs w:val="28"/>
              </w:rPr>
            </w:pPr>
          </w:p>
        </w:tc>
      </w:tr>
      <w:tr w:rsidR="00C12562">
        <w:trPr>
          <w:trHeight w:val="569"/>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4"/>
                <w:kern w:val="0"/>
                <w:sz w:val="28"/>
                <w:szCs w:val="28"/>
              </w:rPr>
              <w:t>当年总收入（</w:t>
            </w:r>
            <w:r>
              <w:rPr>
                <w:rFonts w:ascii="Times New Roman" w:eastAsia="仿宋_GB2312" w:hAnsi="Times New Roman" w:cs="仿宋_GB2312" w:hint="eastAsia"/>
                <w:color w:val="000000" w:themeColor="text1"/>
                <w:spacing w:val="-4"/>
                <w:kern w:val="0"/>
                <w:sz w:val="28"/>
                <w:szCs w:val="28"/>
              </w:rPr>
              <w:t>=</w:t>
            </w:r>
            <w:r>
              <w:rPr>
                <w:rFonts w:ascii="Times New Roman" w:eastAsia="仿宋_GB2312" w:hAnsi="Times New Roman" w:cs="仿宋_GB2312" w:hint="eastAsia"/>
                <w:color w:val="000000" w:themeColor="text1"/>
                <w:spacing w:val="-4"/>
                <w:kern w:val="0"/>
                <w:sz w:val="28"/>
                <w:szCs w:val="28"/>
              </w:rPr>
              <w:t>收入总额</w:t>
            </w:r>
            <w:r>
              <w:rPr>
                <w:rFonts w:ascii="Times New Roman" w:eastAsia="仿宋_GB2312" w:hAnsi="Times New Roman" w:cs="仿宋_GB2312" w:hint="eastAsia"/>
                <w:color w:val="000000" w:themeColor="text1"/>
                <w:spacing w:val="-4"/>
                <w:kern w:val="0"/>
                <w:sz w:val="28"/>
                <w:szCs w:val="28"/>
              </w:rPr>
              <w:t>-</w:t>
            </w:r>
            <w:r>
              <w:rPr>
                <w:rFonts w:ascii="Times New Roman" w:eastAsia="仿宋_GB2312" w:hAnsi="Times New Roman" w:cs="仿宋_GB2312" w:hint="eastAsia"/>
                <w:color w:val="000000" w:themeColor="text1"/>
                <w:spacing w:val="-4"/>
                <w:kern w:val="0"/>
                <w:sz w:val="28"/>
                <w:szCs w:val="28"/>
              </w:rPr>
              <w:t>不征税收入</w:t>
            </w:r>
            <w:r>
              <w:rPr>
                <w:rFonts w:ascii="Times New Roman" w:eastAsia="仿宋_GB2312" w:hAnsi="Times New Roman" w:cs="仿宋_GB2312" w:hint="eastAsia"/>
                <w:color w:val="000000" w:themeColor="text1"/>
                <w:spacing w:val="-10"/>
                <w:kern w:val="0"/>
                <w:sz w:val="28"/>
                <w:szCs w:val="28"/>
              </w:rPr>
              <w:t>）</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jc w:val="left"/>
              <w:rPr>
                <w:rFonts w:ascii="Times New Roman" w:eastAsia="仿宋_GB2312" w:hAnsi="Times New Roman" w:cs="仿宋_GB2312"/>
                <w:color w:val="000000" w:themeColor="text1"/>
                <w:spacing w:val="-4"/>
                <w:kern w:val="0"/>
                <w:sz w:val="28"/>
                <w:szCs w:val="28"/>
              </w:rPr>
            </w:pPr>
          </w:p>
        </w:tc>
      </w:tr>
      <w:tr w:rsidR="00C12562">
        <w:trPr>
          <w:trHeight w:val="576"/>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5"/>
                <w:kern w:val="0"/>
                <w:sz w:val="28"/>
                <w:szCs w:val="28"/>
              </w:rPr>
              <w:t>技术先进型服务业务收入总额</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jc w:val="left"/>
              <w:rPr>
                <w:rFonts w:ascii="Times New Roman" w:eastAsia="仿宋_GB2312" w:hAnsi="Times New Roman" w:cs="仿宋_GB2312"/>
                <w:color w:val="000000" w:themeColor="text1"/>
                <w:spacing w:val="-5"/>
                <w:kern w:val="0"/>
                <w:sz w:val="28"/>
                <w:szCs w:val="28"/>
              </w:rPr>
            </w:pPr>
          </w:p>
        </w:tc>
      </w:tr>
      <w:tr w:rsidR="00C12562">
        <w:trPr>
          <w:trHeight w:val="568"/>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5"/>
                <w:kern w:val="0"/>
                <w:sz w:val="28"/>
                <w:szCs w:val="28"/>
              </w:rPr>
              <w:t>离岸服务外包业务收入总额</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jc w:val="left"/>
              <w:rPr>
                <w:rFonts w:ascii="Times New Roman" w:eastAsia="仿宋_GB2312" w:hAnsi="Times New Roman" w:cs="仿宋_GB2312"/>
                <w:color w:val="000000" w:themeColor="text1"/>
                <w:spacing w:val="-5"/>
                <w:kern w:val="0"/>
                <w:sz w:val="28"/>
                <w:szCs w:val="28"/>
              </w:rPr>
            </w:pPr>
          </w:p>
        </w:tc>
      </w:tr>
      <w:tr w:rsidR="00C12562">
        <w:trPr>
          <w:trHeight w:val="608"/>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right="-72"/>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7"/>
                <w:kern w:val="0"/>
                <w:sz w:val="28"/>
                <w:szCs w:val="28"/>
              </w:rPr>
              <w:t>技术先进型服务业务收入总额占当年总收入的比例</w:t>
            </w:r>
            <w:r>
              <w:rPr>
                <w:rFonts w:ascii="Times New Roman" w:eastAsia="仿宋_GB2312" w:hAnsi="Times New Roman" w:cs="仿宋_GB2312" w:hint="eastAsia"/>
                <w:color w:val="000000" w:themeColor="text1"/>
                <w:spacing w:val="-5"/>
                <w:kern w:val="0"/>
                <w:sz w:val="28"/>
                <w:szCs w:val="28"/>
              </w:rPr>
              <w:t>（</w:t>
            </w:r>
            <w:r>
              <w:rPr>
                <w:rFonts w:ascii="Times New Roman" w:eastAsia="仿宋_GB2312" w:hAnsi="Times New Roman" w:cs="仿宋_GB2312" w:hint="eastAsia"/>
                <w:color w:val="000000" w:themeColor="text1"/>
                <w:spacing w:val="-5"/>
                <w:kern w:val="0"/>
                <w:sz w:val="28"/>
                <w:szCs w:val="28"/>
              </w:rPr>
              <w:t>%</w:t>
            </w:r>
            <w:r>
              <w:rPr>
                <w:rFonts w:ascii="Times New Roman" w:eastAsia="仿宋_GB2312" w:hAnsi="Times New Roman" w:cs="仿宋_GB2312" w:hint="eastAsia"/>
                <w:color w:val="000000" w:themeColor="text1"/>
                <w:spacing w:val="-5"/>
                <w:kern w:val="0"/>
                <w:sz w:val="28"/>
                <w:szCs w:val="28"/>
              </w:rPr>
              <w:t>）</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right="-72"/>
              <w:jc w:val="left"/>
              <w:rPr>
                <w:rFonts w:ascii="Times New Roman" w:eastAsia="仿宋_GB2312" w:hAnsi="Times New Roman" w:cs="仿宋_GB2312"/>
                <w:color w:val="000000" w:themeColor="text1"/>
                <w:spacing w:val="-7"/>
                <w:kern w:val="0"/>
                <w:sz w:val="28"/>
                <w:szCs w:val="28"/>
              </w:rPr>
            </w:pPr>
          </w:p>
        </w:tc>
      </w:tr>
      <w:tr w:rsidR="00C12562">
        <w:trPr>
          <w:trHeight w:val="673"/>
          <w:jc w:val="center"/>
        </w:trPr>
        <w:tc>
          <w:tcPr>
            <w:tcW w:w="6773" w:type="dxa"/>
            <w:tcBorders>
              <w:top w:val="single" w:sz="4" w:space="0" w:color="000000"/>
              <w:left w:val="single" w:sz="4" w:space="0" w:color="000000"/>
              <w:bottom w:val="single" w:sz="4" w:space="0" w:color="000000"/>
              <w:right w:val="single" w:sz="4" w:space="0" w:color="000000"/>
            </w:tcBorders>
            <w:vAlign w:val="center"/>
          </w:tcPr>
          <w:p w:rsidR="00C12562" w:rsidRDefault="006C374E">
            <w:pPr>
              <w:autoSpaceDE w:val="0"/>
              <w:autoSpaceDN w:val="0"/>
              <w:spacing w:line="320" w:lineRule="exact"/>
              <w:ind w:left="108"/>
              <w:jc w:val="left"/>
              <w:rPr>
                <w:rFonts w:ascii="Times New Roman" w:eastAsia="仿宋_GB2312" w:hAnsi="Times New Roman" w:cs="仿宋_GB2312"/>
                <w:color w:val="000000" w:themeColor="text1"/>
                <w:kern w:val="0"/>
                <w:sz w:val="28"/>
                <w:szCs w:val="28"/>
              </w:rPr>
            </w:pPr>
            <w:r>
              <w:rPr>
                <w:rFonts w:ascii="Times New Roman" w:eastAsia="仿宋_GB2312" w:hAnsi="Times New Roman" w:cs="仿宋_GB2312" w:hint="eastAsia"/>
                <w:color w:val="000000" w:themeColor="text1"/>
                <w:spacing w:val="-4"/>
                <w:kern w:val="0"/>
                <w:sz w:val="28"/>
                <w:szCs w:val="28"/>
              </w:rPr>
              <w:t>离岸服务外包业务收入总额占当年总收入的比例</w:t>
            </w:r>
            <w:r>
              <w:rPr>
                <w:rFonts w:ascii="Times New Roman" w:eastAsia="仿宋_GB2312" w:hAnsi="Times New Roman" w:cs="仿宋_GB2312" w:hint="eastAsia"/>
                <w:color w:val="000000" w:themeColor="text1"/>
                <w:spacing w:val="-5"/>
                <w:kern w:val="0"/>
                <w:sz w:val="28"/>
                <w:szCs w:val="28"/>
              </w:rPr>
              <w:t>（</w:t>
            </w:r>
            <w:r>
              <w:rPr>
                <w:rFonts w:ascii="Times New Roman" w:eastAsia="仿宋_GB2312" w:hAnsi="Times New Roman" w:cs="仿宋_GB2312" w:hint="eastAsia"/>
                <w:color w:val="000000" w:themeColor="text1"/>
                <w:spacing w:val="-5"/>
                <w:kern w:val="0"/>
                <w:sz w:val="28"/>
                <w:szCs w:val="28"/>
              </w:rPr>
              <w:t>%</w:t>
            </w:r>
            <w:r>
              <w:rPr>
                <w:rFonts w:ascii="Times New Roman" w:eastAsia="仿宋_GB2312" w:hAnsi="Times New Roman" w:cs="仿宋_GB2312" w:hint="eastAsia"/>
                <w:color w:val="000000" w:themeColor="text1"/>
                <w:spacing w:val="-5"/>
                <w:kern w:val="0"/>
                <w:sz w:val="28"/>
                <w:szCs w:val="28"/>
              </w:rPr>
              <w:t>）</w:t>
            </w:r>
          </w:p>
        </w:tc>
        <w:tc>
          <w:tcPr>
            <w:tcW w:w="2170" w:type="dxa"/>
            <w:tcBorders>
              <w:top w:val="single" w:sz="4" w:space="0" w:color="000000"/>
              <w:left w:val="single" w:sz="4" w:space="0" w:color="000000"/>
              <w:bottom w:val="single" w:sz="4" w:space="0" w:color="000000"/>
              <w:right w:val="single" w:sz="4" w:space="0" w:color="000000"/>
            </w:tcBorders>
            <w:vAlign w:val="center"/>
          </w:tcPr>
          <w:p w:rsidR="00C12562" w:rsidRDefault="00C12562">
            <w:pPr>
              <w:autoSpaceDE w:val="0"/>
              <w:autoSpaceDN w:val="0"/>
              <w:spacing w:line="320" w:lineRule="exact"/>
              <w:ind w:left="108"/>
              <w:jc w:val="left"/>
              <w:rPr>
                <w:rFonts w:ascii="Times New Roman" w:eastAsia="仿宋_GB2312" w:hAnsi="Times New Roman" w:cs="仿宋_GB2312"/>
                <w:color w:val="000000" w:themeColor="text1"/>
                <w:spacing w:val="-4"/>
                <w:kern w:val="0"/>
                <w:sz w:val="28"/>
                <w:szCs w:val="28"/>
              </w:rPr>
            </w:pPr>
          </w:p>
        </w:tc>
      </w:tr>
    </w:tbl>
    <w:p w:rsidR="00C12562" w:rsidRDefault="006C374E">
      <w:pPr>
        <w:autoSpaceDE w:val="0"/>
        <w:autoSpaceDN w:val="0"/>
        <w:spacing w:before="9" w:line="560" w:lineRule="exact"/>
        <w:jc w:val="left"/>
        <w:rPr>
          <w:rFonts w:ascii="Times New Roman" w:eastAsia="仿宋_GB2312" w:hAnsi="Times New Roman" w:cs="Times New Roman"/>
          <w:color w:val="000000" w:themeColor="text1"/>
          <w:sz w:val="28"/>
          <w:szCs w:val="28"/>
        </w:rPr>
      </w:pPr>
      <w:r>
        <w:rPr>
          <w:rFonts w:ascii="Times New Roman" w:eastAsia="仿宋_GB2312" w:hAnsi="Times New Roman" w:cs="Times New Roman"/>
          <w:color w:val="000000" w:themeColor="text1"/>
          <w:sz w:val="28"/>
          <w:szCs w:val="28"/>
        </w:rPr>
        <w:t>填报说明：</w:t>
      </w:r>
    </w:p>
    <w:p w:rsidR="00C12562" w:rsidRDefault="006C374E">
      <w:pPr>
        <w:tabs>
          <w:tab w:val="left" w:pos="4500"/>
        </w:tabs>
        <w:autoSpaceDN w:val="0"/>
        <w:spacing w:line="360" w:lineRule="exact"/>
        <w:ind w:firstLineChars="200" w:firstLine="560"/>
        <w:jc w:val="left"/>
        <w:rPr>
          <w:rFonts w:ascii="Times New Roman" w:eastAsia="仿宋_GB2312" w:hAnsi="Times New Roman" w:cs="仿宋_GB2312"/>
          <w:color w:val="000000" w:themeColor="text1"/>
          <w:sz w:val="28"/>
          <w:szCs w:val="28"/>
        </w:rPr>
      </w:pPr>
      <w:r>
        <w:rPr>
          <w:rFonts w:ascii="Times New Roman" w:eastAsia="仿宋_GB2312" w:hAnsi="Times New Roman" w:cs="仿宋_GB2312" w:hint="eastAsia"/>
          <w:color w:val="000000" w:themeColor="text1"/>
          <w:sz w:val="28"/>
          <w:szCs w:val="28"/>
        </w:rPr>
        <w:t>“收入总额”与“不征税收入”按照《中华人民共和国企业所得税法》及《中华人民共和国企业所得税法实施条例》的规定计算。</w:t>
      </w:r>
    </w:p>
    <w:p w:rsidR="00C12562" w:rsidRDefault="00C12562">
      <w:pPr>
        <w:pStyle w:val="a7"/>
        <w:widowControl/>
        <w:jc w:val="left"/>
        <w:rPr>
          <w:rFonts w:ascii="Times New Roman" w:eastAsia="仿宋_GB2312" w:hAnsi="Times New Roman" w:cs="Times New Roman"/>
          <w:color w:val="000000" w:themeColor="text1"/>
          <w:kern w:val="0"/>
          <w:sz w:val="32"/>
          <w:szCs w:val="32"/>
        </w:rPr>
      </w:pPr>
    </w:p>
    <w:p w:rsidR="00C12562" w:rsidRDefault="00C12562">
      <w:pPr>
        <w:pStyle w:val="a7"/>
        <w:spacing w:line="20" w:lineRule="exact"/>
        <w:rPr>
          <w:rFonts w:ascii="Times New Roman" w:eastAsia="仿宋_GB2312" w:hAnsi="Times New Roman" w:cs="Times New Roman"/>
          <w:color w:val="000000" w:themeColor="text1"/>
          <w:kern w:val="0"/>
          <w:sz w:val="32"/>
          <w:szCs w:val="32"/>
        </w:rPr>
      </w:pPr>
    </w:p>
    <w:p w:rsidR="00C12562" w:rsidRDefault="00C12562">
      <w:pPr>
        <w:pStyle w:val="a7"/>
        <w:spacing w:line="20" w:lineRule="exact"/>
        <w:rPr>
          <w:rFonts w:ascii="Times New Roman" w:eastAsia="仿宋_GB2312" w:hAnsi="Times New Roman" w:cs="Times New Roman"/>
          <w:color w:val="000000" w:themeColor="text1"/>
          <w:kern w:val="0"/>
          <w:sz w:val="32"/>
          <w:szCs w:val="32"/>
        </w:rPr>
      </w:pPr>
    </w:p>
    <w:p w:rsidR="00C12562" w:rsidRDefault="00C12562">
      <w:pPr>
        <w:pStyle w:val="a7"/>
        <w:spacing w:line="20" w:lineRule="exact"/>
        <w:rPr>
          <w:rFonts w:ascii="Times New Roman" w:eastAsia="仿宋_GB2312" w:hAnsi="Times New Roman" w:cs="Times New Roman"/>
          <w:color w:val="000000" w:themeColor="text1"/>
          <w:kern w:val="0"/>
          <w:sz w:val="32"/>
          <w:szCs w:val="32"/>
        </w:rPr>
      </w:pPr>
    </w:p>
    <w:p w:rsidR="00C12562" w:rsidRDefault="00C12562">
      <w:pPr>
        <w:pStyle w:val="50"/>
        <w:ind w:left="0"/>
        <w:rPr>
          <w:rFonts w:ascii="Times New Roman" w:hAnsi="Times New Roman"/>
        </w:rPr>
      </w:pPr>
    </w:p>
    <w:p w:rsidR="00C12562" w:rsidRDefault="00C12562">
      <w:pPr>
        <w:rPr>
          <w:rFonts w:ascii="Times New Roman" w:hAnsi="Times New Roman"/>
        </w:rPr>
      </w:pPr>
    </w:p>
    <w:p w:rsidR="00C12562" w:rsidRDefault="00C12562">
      <w:pPr>
        <w:pStyle w:val="a7"/>
        <w:rPr>
          <w:rFonts w:ascii="Times New Roman" w:hAnsi="Times New Roman"/>
        </w:rPr>
      </w:pPr>
    </w:p>
    <w:p w:rsidR="00C12562" w:rsidRDefault="00C12562">
      <w:pPr>
        <w:pStyle w:val="a4"/>
        <w:rPr>
          <w:rFonts w:ascii="Times New Roman" w:hAnsi="Times New Roman"/>
        </w:rPr>
      </w:pPr>
    </w:p>
    <w:p w:rsidR="00C12562" w:rsidRDefault="00C12562">
      <w:pPr>
        <w:pStyle w:val="a4"/>
        <w:rPr>
          <w:rFonts w:ascii="Times New Roman" w:hAnsi="Times New Roman"/>
        </w:rPr>
      </w:pPr>
    </w:p>
    <w:p w:rsidR="00C12562" w:rsidRDefault="00C12562">
      <w:pPr>
        <w:pStyle w:val="a4"/>
        <w:rPr>
          <w:rFonts w:ascii="Times New Roman" w:hAnsi="Times New Roman"/>
        </w:rPr>
      </w:pPr>
    </w:p>
    <w:p w:rsidR="00C12562" w:rsidRDefault="00C12562">
      <w:pPr>
        <w:pStyle w:val="a4"/>
        <w:rPr>
          <w:rFonts w:ascii="Times New Roman" w:hAnsi="Times New Roman"/>
        </w:rPr>
      </w:pPr>
    </w:p>
    <w:p w:rsidR="00C12562" w:rsidRDefault="00C12562">
      <w:pPr>
        <w:pStyle w:val="5"/>
        <w:spacing w:line="400" w:lineRule="exact"/>
        <w:ind w:firstLine="640"/>
      </w:pPr>
    </w:p>
    <w:p w:rsidR="00C12562" w:rsidRDefault="00C12562"/>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sectPr w:rsidR="00C12562">
          <w:footerReference w:type="default" r:id="rId7"/>
          <w:pgSz w:w="11906" w:h="16838"/>
          <w:pgMar w:top="1984" w:right="1531" w:bottom="1474" w:left="1587" w:header="992" w:footer="1276" w:gutter="0"/>
          <w:cols w:space="0"/>
          <w:docGrid w:type="lines" w:linePitch="312"/>
        </w:sectPr>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sectPr w:rsidR="00C12562">
          <w:footerReference w:type="default" r:id="rId8"/>
          <w:pgSz w:w="11906" w:h="16838"/>
          <w:pgMar w:top="1984" w:right="1531" w:bottom="1474" w:left="1587" w:header="992" w:footer="1276" w:gutter="0"/>
          <w:cols w:space="0"/>
          <w:docGrid w:type="lines" w:linePitch="312"/>
        </w:sectPr>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EndnoteText"/>
      </w:pPr>
    </w:p>
    <w:p w:rsidR="00C12562" w:rsidRDefault="00C12562">
      <w:pPr>
        <w:pStyle w:val="a4"/>
        <w:rPr>
          <w:rFonts w:ascii="Times New Roman" w:hAnsi="Times New Roman"/>
        </w:rPr>
      </w:pPr>
    </w:p>
    <w:tbl>
      <w:tblPr>
        <w:tblW w:w="8762"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8762"/>
      </w:tblGrid>
      <w:tr w:rsidR="00C12562">
        <w:trPr>
          <w:trHeight w:hRule="exact" w:val="510"/>
          <w:jc w:val="center"/>
        </w:trPr>
        <w:tc>
          <w:tcPr>
            <w:tcW w:w="8762" w:type="dxa"/>
          </w:tcPr>
          <w:p w:rsidR="00C12562" w:rsidRDefault="006C374E">
            <w:pPr>
              <w:spacing w:line="460" w:lineRule="exact"/>
              <w:ind w:left="-142" w:firstLineChars="100" w:firstLine="280"/>
              <w:rPr>
                <w:rFonts w:ascii="Times New Roman" w:hAnsi="Times New Roman" w:cs="Times New Roman"/>
              </w:rPr>
            </w:pPr>
            <w:r>
              <w:rPr>
                <w:rFonts w:ascii="Times New Roman" w:eastAsia="方正仿宋_GBK" w:hAnsi="Times New Roman" w:cs="Times New Roman"/>
                <w:sz w:val="28"/>
                <w:szCs w:val="28"/>
              </w:rPr>
              <w:t>湖南省科学技术厅办公室</w:t>
            </w:r>
            <w:r>
              <w:rPr>
                <w:rFonts w:ascii="Times New Roman" w:eastAsia="仿宋_GB2312" w:hAnsi="Times New Roman" w:cs="Times New Roman"/>
                <w:sz w:val="28"/>
                <w:szCs w:val="28"/>
              </w:rPr>
              <w:t xml:space="preserve">     </w:t>
            </w:r>
            <w:r>
              <w:rPr>
                <w:rFonts w:ascii="Times New Roman" w:eastAsia="仿宋_GB2312" w:hAnsi="Times New Roman" w:cs="Times New Roman" w:hint="eastAsia"/>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hint="eastAsia"/>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hint="eastAsia"/>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hint="eastAsia"/>
                <w:sz w:val="28"/>
                <w:szCs w:val="28"/>
              </w:rPr>
              <w:t xml:space="preserve"> </w:t>
            </w:r>
            <w:r>
              <w:rPr>
                <w:rFonts w:ascii="Times New Roman" w:eastAsia="仿宋_GB2312" w:hAnsi="Times New Roman" w:cs="Times New Roman"/>
                <w:sz w:val="28"/>
                <w:szCs w:val="28"/>
              </w:rPr>
              <w:t>202</w:t>
            </w:r>
            <w:r>
              <w:rPr>
                <w:rFonts w:ascii="Times New Roman" w:eastAsia="仿宋_GB2312" w:hAnsi="Times New Roman" w:cs="Times New Roman" w:hint="eastAsia"/>
                <w:sz w:val="28"/>
                <w:szCs w:val="28"/>
              </w:rPr>
              <w:t>6</w:t>
            </w:r>
            <w:r>
              <w:rPr>
                <w:rFonts w:ascii="Times New Roman" w:eastAsia="方正仿宋_GBK" w:hAnsi="Times New Roman" w:cs="Times New Roman"/>
                <w:sz w:val="28"/>
                <w:szCs w:val="28"/>
              </w:rPr>
              <w:t>年</w:t>
            </w:r>
            <w:r>
              <w:rPr>
                <w:rFonts w:ascii="Times New Roman" w:eastAsia="方正仿宋_GBK" w:hAnsi="Times New Roman" w:cs="Times New Roman" w:hint="eastAsia"/>
                <w:sz w:val="28"/>
                <w:szCs w:val="28"/>
              </w:rPr>
              <w:t>6</w:t>
            </w:r>
            <w:r>
              <w:rPr>
                <w:rFonts w:ascii="Times New Roman" w:eastAsia="方正仿宋_GBK" w:hAnsi="Times New Roman" w:cs="Times New Roman"/>
                <w:sz w:val="28"/>
                <w:szCs w:val="28"/>
              </w:rPr>
              <w:t>月</w:t>
            </w:r>
            <w:r>
              <w:rPr>
                <w:rFonts w:ascii="Times New Roman" w:eastAsia="方正仿宋_GBK" w:hAnsi="Times New Roman" w:cs="Times New Roman" w:hint="eastAsia"/>
                <w:sz w:val="28"/>
                <w:szCs w:val="28"/>
              </w:rPr>
              <w:t>12</w:t>
            </w:r>
            <w:r>
              <w:rPr>
                <w:rFonts w:ascii="Times New Roman" w:eastAsia="方正仿宋_GBK" w:hAnsi="Times New Roman" w:cs="Times New Roman"/>
                <w:sz w:val="28"/>
                <w:szCs w:val="28"/>
              </w:rPr>
              <w:t>日印</w:t>
            </w:r>
            <w:r>
              <w:rPr>
                <w:rFonts w:ascii="Times New Roman" w:eastAsia="方正仿宋_GBK" w:hAnsi="Times New Roman" w:cs="Times New Roman" w:hint="eastAsia"/>
                <w:sz w:val="28"/>
                <w:szCs w:val="28"/>
              </w:rPr>
              <w:t>发</w:t>
            </w:r>
          </w:p>
        </w:tc>
      </w:tr>
    </w:tbl>
    <w:p w:rsidR="00C12562" w:rsidRDefault="00C12562">
      <w:pPr>
        <w:pStyle w:val="a4"/>
        <w:rPr>
          <w:rFonts w:ascii="Times New Roman" w:hAnsi="Times New Roman"/>
        </w:rPr>
      </w:pPr>
    </w:p>
    <w:sectPr w:rsidR="00C12562">
      <w:footerReference w:type="default" r:id="rId9"/>
      <w:pgSz w:w="11906" w:h="16838"/>
      <w:pgMar w:top="1984" w:right="1531" w:bottom="1474" w:left="1587" w:header="992" w:footer="1276"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74E" w:rsidRDefault="006C374E">
      <w:r>
        <w:separator/>
      </w:r>
    </w:p>
  </w:endnote>
  <w:endnote w:type="continuationSeparator" w:id="0">
    <w:p w:rsidR="006C374E" w:rsidRDefault="006C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大标宋简体">
    <w:altName w:val="Microsoft YaHei UI"/>
    <w:charset w:val="86"/>
    <w:family w:val="script"/>
    <w:pitch w:val="default"/>
    <w:sig w:usb0="00000000" w:usb1="080E0000" w:usb2="00000000" w:usb3="00000000" w:csb0="00040000" w:csb1="00000000"/>
  </w:font>
  <w:font w:name="长城长宋体">
    <w:altName w:val="黑体"/>
    <w:charset w:val="86"/>
    <w:family w:val="modern"/>
    <w:pitch w:val="default"/>
    <w:sig w:usb0="00000000" w:usb1="00000000" w:usb2="00000010" w:usb3="00000000" w:csb0="00040000" w:csb1="00000000"/>
  </w:font>
  <w:font w:name="方正小标宋简体">
    <w:altName w:val="Microsoft YaHei UI"/>
    <w:charset w:val="86"/>
    <w:family w:val="script"/>
    <w:pitch w:val="default"/>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Microsoft YaHei UI"/>
    <w:charset w:val="86"/>
    <w:family w:val="script"/>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562" w:rsidRDefault="006C374E">
    <w:pPr>
      <w:pStyle w:val="aa"/>
      <w:jc w:val="center"/>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12562" w:rsidRDefault="006C374E">
                          <w:pPr>
                            <w:pStyle w:val="aa"/>
                            <w:jc w:val="center"/>
                          </w:pPr>
                          <w:r>
                            <w:rPr>
                              <w:rFonts w:ascii="宋体" w:eastAsia="宋体" w:hAnsi="宋体" w:cs="宋体" w:hint="eastAsia"/>
                              <w:sz w:val="28"/>
                              <w:szCs w:val="28"/>
                            </w:rPr>
                            <w:t>－</w:t>
                          </w:r>
                          <w:r>
                            <w:rPr>
                              <w:rFonts w:ascii="Times New Roman" w:eastAsia="宋体" w:hAnsi="Times New Roman" w:cs="Times New Roman" w:hint="eastAsia"/>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CA4ADB" w:rsidRPr="00CA4ADB">
                            <w:rPr>
                              <w:rFonts w:ascii="Times New Roman" w:hAnsi="Times New Roman" w:cs="Times New Roman"/>
                              <w:noProof/>
                              <w:sz w:val="28"/>
                              <w:szCs w:val="28"/>
                              <w:lang w:val="zh-CN"/>
                            </w:rPr>
                            <w:t>11</w:t>
                          </w:r>
                          <w:r>
                            <w:rPr>
                              <w:rFonts w:ascii="Times New Roman" w:hAnsi="Times New Roman" w:cs="Times New Roman"/>
                              <w:sz w:val="28"/>
                              <w:szCs w:val="28"/>
                              <w:lang w:val="zh-CN"/>
                            </w:rPr>
                            <w:fldChar w:fldCharType="end"/>
                          </w:r>
                          <w:r>
                            <w:rPr>
                              <w:rFonts w:ascii="Times New Roman" w:hAnsi="Times New Roman" w:cs="Times New Roman" w:hint="eastAsia"/>
                              <w:sz w:val="28"/>
                              <w:szCs w:val="28"/>
                            </w:rPr>
                            <w:t xml:space="preserve"> </w:t>
                          </w:r>
                          <w:r>
                            <w:rPr>
                              <w:rFonts w:ascii="宋体" w:eastAsia="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C12562" w:rsidRDefault="006C374E">
                    <w:pPr>
                      <w:pStyle w:val="aa"/>
                      <w:jc w:val="center"/>
                    </w:pPr>
                    <w:r>
                      <w:rPr>
                        <w:rFonts w:ascii="宋体" w:eastAsia="宋体" w:hAnsi="宋体" w:cs="宋体" w:hint="eastAsia"/>
                        <w:sz w:val="28"/>
                        <w:szCs w:val="28"/>
                      </w:rPr>
                      <w:t>－</w:t>
                    </w:r>
                    <w:r>
                      <w:rPr>
                        <w:rFonts w:ascii="Times New Roman" w:eastAsia="宋体" w:hAnsi="Times New Roman" w:cs="Times New Roman" w:hint="eastAsia"/>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CA4ADB" w:rsidRPr="00CA4ADB">
                      <w:rPr>
                        <w:rFonts w:ascii="Times New Roman" w:hAnsi="Times New Roman" w:cs="Times New Roman"/>
                        <w:noProof/>
                        <w:sz w:val="28"/>
                        <w:szCs w:val="28"/>
                        <w:lang w:val="zh-CN"/>
                      </w:rPr>
                      <w:t>11</w:t>
                    </w:r>
                    <w:r>
                      <w:rPr>
                        <w:rFonts w:ascii="Times New Roman" w:hAnsi="Times New Roman" w:cs="Times New Roman"/>
                        <w:sz w:val="28"/>
                        <w:szCs w:val="28"/>
                        <w:lang w:val="zh-CN"/>
                      </w:rPr>
                      <w:fldChar w:fldCharType="end"/>
                    </w:r>
                    <w:r>
                      <w:rPr>
                        <w:rFonts w:ascii="Times New Roman" w:hAnsi="Times New Roman" w:cs="Times New Roman" w:hint="eastAsia"/>
                        <w:sz w:val="28"/>
                        <w:szCs w:val="28"/>
                      </w:rPr>
                      <w:t xml:space="preserve"> </w:t>
                    </w:r>
                    <w:r>
                      <w:rPr>
                        <w:rFonts w:ascii="宋体" w:eastAsia="宋体" w:hAnsi="宋体" w:cs="宋体" w:hint="eastAsia"/>
                        <w:sz w:val="28"/>
                        <w:szCs w:val="28"/>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562" w:rsidRDefault="00C12562">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562" w:rsidRDefault="00C12562">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74E" w:rsidRDefault="006C374E">
      <w:r>
        <w:separator/>
      </w:r>
    </w:p>
  </w:footnote>
  <w:footnote w:type="continuationSeparator" w:id="0">
    <w:p w:rsidR="006C374E" w:rsidRDefault="006C3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D0B"/>
    <w:rsid w:val="BDE82D14"/>
    <w:rsid w:val="BF7FBCB4"/>
    <w:rsid w:val="BF9DE909"/>
    <w:rsid w:val="BFDE75B0"/>
    <w:rsid w:val="BFFCB012"/>
    <w:rsid w:val="BFFE0896"/>
    <w:rsid w:val="BFFE5E9F"/>
    <w:rsid w:val="BFFF757A"/>
    <w:rsid w:val="C1F79D89"/>
    <w:rsid w:val="CE7E2581"/>
    <w:rsid w:val="CECF8B9D"/>
    <w:rsid w:val="D3AF14C1"/>
    <w:rsid w:val="D3EF623B"/>
    <w:rsid w:val="D6AED5C4"/>
    <w:rsid w:val="D7DE3B3A"/>
    <w:rsid w:val="D7FF7BF4"/>
    <w:rsid w:val="DA481BA7"/>
    <w:rsid w:val="DAE7E9BC"/>
    <w:rsid w:val="DB5D3FC4"/>
    <w:rsid w:val="DCFEADEA"/>
    <w:rsid w:val="DEBF8B1F"/>
    <w:rsid w:val="DEFFE992"/>
    <w:rsid w:val="DF9FF182"/>
    <w:rsid w:val="DFB8C26D"/>
    <w:rsid w:val="DFBF778B"/>
    <w:rsid w:val="DFDF98F0"/>
    <w:rsid w:val="DFED3397"/>
    <w:rsid w:val="DFEF1CB9"/>
    <w:rsid w:val="E0DFBE1A"/>
    <w:rsid w:val="E3FFF349"/>
    <w:rsid w:val="E6DAF7D9"/>
    <w:rsid w:val="E7755851"/>
    <w:rsid w:val="E7A75975"/>
    <w:rsid w:val="E7F7D3C8"/>
    <w:rsid w:val="E7FC6E0C"/>
    <w:rsid w:val="E98FE7E2"/>
    <w:rsid w:val="E9DEAB28"/>
    <w:rsid w:val="EBFFDFD4"/>
    <w:rsid w:val="EE7540AE"/>
    <w:rsid w:val="EEFFB8E4"/>
    <w:rsid w:val="EF175A48"/>
    <w:rsid w:val="EFBDFF25"/>
    <w:rsid w:val="EFEDCD63"/>
    <w:rsid w:val="EFEF3F53"/>
    <w:rsid w:val="EFFB89DD"/>
    <w:rsid w:val="F25CE18B"/>
    <w:rsid w:val="F3F9BE22"/>
    <w:rsid w:val="F3FF6BBD"/>
    <w:rsid w:val="F6B7EF30"/>
    <w:rsid w:val="F6FF208B"/>
    <w:rsid w:val="F739D423"/>
    <w:rsid w:val="F75676C7"/>
    <w:rsid w:val="F767A658"/>
    <w:rsid w:val="F77CA628"/>
    <w:rsid w:val="F785131A"/>
    <w:rsid w:val="F7BB6F26"/>
    <w:rsid w:val="F7DB9871"/>
    <w:rsid w:val="F7FF7C46"/>
    <w:rsid w:val="F9EED418"/>
    <w:rsid w:val="FA3968B0"/>
    <w:rsid w:val="FA57B7FB"/>
    <w:rsid w:val="FAFBCAE0"/>
    <w:rsid w:val="FB7FACFC"/>
    <w:rsid w:val="FBB5CC26"/>
    <w:rsid w:val="FBFBF46E"/>
    <w:rsid w:val="FD9F6B11"/>
    <w:rsid w:val="FDAFD97B"/>
    <w:rsid w:val="FDFFD6A3"/>
    <w:rsid w:val="FE6B15DF"/>
    <w:rsid w:val="FE7FA7EB"/>
    <w:rsid w:val="FEDDEB7C"/>
    <w:rsid w:val="FEF7A7D4"/>
    <w:rsid w:val="FEFD129D"/>
    <w:rsid w:val="FEFF966C"/>
    <w:rsid w:val="FF3B838F"/>
    <w:rsid w:val="FF751D13"/>
    <w:rsid w:val="FF79821B"/>
    <w:rsid w:val="FFBD580E"/>
    <w:rsid w:val="FFBFCD5F"/>
    <w:rsid w:val="FFBFEF5A"/>
    <w:rsid w:val="FFD7660E"/>
    <w:rsid w:val="FFEBBDD1"/>
    <w:rsid w:val="FFED8880"/>
    <w:rsid w:val="FFEE1362"/>
    <w:rsid w:val="FFEF14DA"/>
    <w:rsid w:val="FFFE9C6A"/>
    <w:rsid w:val="FFFF4E14"/>
    <w:rsid w:val="FFFFEC1F"/>
    <w:rsid w:val="00024EE2"/>
    <w:rsid w:val="000800DF"/>
    <w:rsid w:val="0008186C"/>
    <w:rsid w:val="000B43DA"/>
    <w:rsid w:val="000D3324"/>
    <w:rsid w:val="000D4429"/>
    <w:rsid w:val="001A2544"/>
    <w:rsid w:val="001A5BCF"/>
    <w:rsid w:val="001B13D0"/>
    <w:rsid w:val="001B6FDD"/>
    <w:rsid w:val="0021657C"/>
    <w:rsid w:val="00220D6B"/>
    <w:rsid w:val="00275CB2"/>
    <w:rsid w:val="003476B7"/>
    <w:rsid w:val="003B7238"/>
    <w:rsid w:val="00426303"/>
    <w:rsid w:val="004377F7"/>
    <w:rsid w:val="00441D48"/>
    <w:rsid w:val="00442EA9"/>
    <w:rsid w:val="004969CE"/>
    <w:rsid w:val="00496D0B"/>
    <w:rsid w:val="00524837"/>
    <w:rsid w:val="0053606A"/>
    <w:rsid w:val="005565E4"/>
    <w:rsid w:val="005A49CB"/>
    <w:rsid w:val="005C29F9"/>
    <w:rsid w:val="005C3F2D"/>
    <w:rsid w:val="005E3B36"/>
    <w:rsid w:val="00631DC3"/>
    <w:rsid w:val="0064450F"/>
    <w:rsid w:val="006525F0"/>
    <w:rsid w:val="00697342"/>
    <w:rsid w:val="006B4F91"/>
    <w:rsid w:val="006C374E"/>
    <w:rsid w:val="006F4BF6"/>
    <w:rsid w:val="00777ECE"/>
    <w:rsid w:val="007D33EB"/>
    <w:rsid w:val="007F7F25"/>
    <w:rsid w:val="008115B0"/>
    <w:rsid w:val="00880E1C"/>
    <w:rsid w:val="00886575"/>
    <w:rsid w:val="00893C86"/>
    <w:rsid w:val="008F088F"/>
    <w:rsid w:val="0091717C"/>
    <w:rsid w:val="009A5A27"/>
    <w:rsid w:val="009A6A87"/>
    <w:rsid w:val="009D639B"/>
    <w:rsid w:val="009F4491"/>
    <w:rsid w:val="009F67BD"/>
    <w:rsid w:val="00A70B8B"/>
    <w:rsid w:val="00A9063E"/>
    <w:rsid w:val="00A934E0"/>
    <w:rsid w:val="00AD4EF4"/>
    <w:rsid w:val="00AF6B80"/>
    <w:rsid w:val="00B25A4E"/>
    <w:rsid w:val="00B64B2A"/>
    <w:rsid w:val="00BC5C4F"/>
    <w:rsid w:val="00BD10AC"/>
    <w:rsid w:val="00BE4265"/>
    <w:rsid w:val="00C117D7"/>
    <w:rsid w:val="00C12562"/>
    <w:rsid w:val="00C4040F"/>
    <w:rsid w:val="00C42C27"/>
    <w:rsid w:val="00C664FA"/>
    <w:rsid w:val="00CA4ADB"/>
    <w:rsid w:val="00CA6433"/>
    <w:rsid w:val="00CF18FB"/>
    <w:rsid w:val="00D02B5F"/>
    <w:rsid w:val="00D032FD"/>
    <w:rsid w:val="00D11F1F"/>
    <w:rsid w:val="00D21259"/>
    <w:rsid w:val="00D53D8B"/>
    <w:rsid w:val="00E612C8"/>
    <w:rsid w:val="00E705B9"/>
    <w:rsid w:val="00E85036"/>
    <w:rsid w:val="00E87CEA"/>
    <w:rsid w:val="00EA150F"/>
    <w:rsid w:val="00EF49DE"/>
    <w:rsid w:val="00F425AA"/>
    <w:rsid w:val="00F849CA"/>
    <w:rsid w:val="00FF159A"/>
    <w:rsid w:val="01C510DC"/>
    <w:rsid w:val="01F47105"/>
    <w:rsid w:val="02EFACC3"/>
    <w:rsid w:val="05EA69E0"/>
    <w:rsid w:val="06FD2587"/>
    <w:rsid w:val="0AD437C7"/>
    <w:rsid w:val="0D146BF2"/>
    <w:rsid w:val="0DFB74C8"/>
    <w:rsid w:val="0E3A0E78"/>
    <w:rsid w:val="0F75380F"/>
    <w:rsid w:val="103E4479"/>
    <w:rsid w:val="109949B8"/>
    <w:rsid w:val="11400E1B"/>
    <w:rsid w:val="11AE713E"/>
    <w:rsid w:val="129335C8"/>
    <w:rsid w:val="13382F81"/>
    <w:rsid w:val="161124AD"/>
    <w:rsid w:val="172C49F3"/>
    <w:rsid w:val="173F086A"/>
    <w:rsid w:val="178109F3"/>
    <w:rsid w:val="1858029F"/>
    <w:rsid w:val="18642757"/>
    <w:rsid w:val="19303B5F"/>
    <w:rsid w:val="19DE77DD"/>
    <w:rsid w:val="1AEF866E"/>
    <w:rsid w:val="1BBCF308"/>
    <w:rsid w:val="1C236538"/>
    <w:rsid w:val="1CE92AF3"/>
    <w:rsid w:val="1DEF553B"/>
    <w:rsid w:val="1E864E6B"/>
    <w:rsid w:val="1EF9E092"/>
    <w:rsid w:val="1F7D1E63"/>
    <w:rsid w:val="1FB6679F"/>
    <w:rsid w:val="20E35033"/>
    <w:rsid w:val="217979E1"/>
    <w:rsid w:val="2441712B"/>
    <w:rsid w:val="2605534A"/>
    <w:rsid w:val="27062FD6"/>
    <w:rsid w:val="2745489B"/>
    <w:rsid w:val="27E411DA"/>
    <w:rsid w:val="282544A3"/>
    <w:rsid w:val="295736A8"/>
    <w:rsid w:val="29952000"/>
    <w:rsid w:val="29BA7DDE"/>
    <w:rsid w:val="29BE17C5"/>
    <w:rsid w:val="29BFA26A"/>
    <w:rsid w:val="29FE775C"/>
    <w:rsid w:val="2A02175B"/>
    <w:rsid w:val="2A906462"/>
    <w:rsid w:val="2BF92C21"/>
    <w:rsid w:val="2DEE8234"/>
    <w:rsid w:val="2FE57A98"/>
    <w:rsid w:val="2FF07DD5"/>
    <w:rsid w:val="31AF6555"/>
    <w:rsid w:val="33FDBBA6"/>
    <w:rsid w:val="34736718"/>
    <w:rsid w:val="353F4FCC"/>
    <w:rsid w:val="37291F45"/>
    <w:rsid w:val="37BF51BA"/>
    <w:rsid w:val="37CB6843"/>
    <w:rsid w:val="37DF6ACC"/>
    <w:rsid w:val="388A2AFC"/>
    <w:rsid w:val="39EC301C"/>
    <w:rsid w:val="3A384ADE"/>
    <w:rsid w:val="3AEFFFA7"/>
    <w:rsid w:val="3B371F9E"/>
    <w:rsid w:val="3B5E49F2"/>
    <w:rsid w:val="3B8267C5"/>
    <w:rsid w:val="3BFF7D79"/>
    <w:rsid w:val="3C3F2A7B"/>
    <w:rsid w:val="3CBD2DD7"/>
    <w:rsid w:val="3DFF54A7"/>
    <w:rsid w:val="3F2D3A34"/>
    <w:rsid w:val="3F6D9AF9"/>
    <w:rsid w:val="3FE43EF7"/>
    <w:rsid w:val="3FEBFC3A"/>
    <w:rsid w:val="3FEFC851"/>
    <w:rsid w:val="41111F8C"/>
    <w:rsid w:val="45141DE2"/>
    <w:rsid w:val="452441CB"/>
    <w:rsid w:val="45F6F119"/>
    <w:rsid w:val="4A7581D8"/>
    <w:rsid w:val="4AC8773B"/>
    <w:rsid w:val="4B6E2E81"/>
    <w:rsid w:val="4BCB993F"/>
    <w:rsid w:val="4C84444D"/>
    <w:rsid w:val="4DE73B8F"/>
    <w:rsid w:val="4E392340"/>
    <w:rsid w:val="4EFA3311"/>
    <w:rsid w:val="4FBDAB78"/>
    <w:rsid w:val="504726D7"/>
    <w:rsid w:val="54BE254D"/>
    <w:rsid w:val="552F1003"/>
    <w:rsid w:val="5583704E"/>
    <w:rsid w:val="56FF5AF0"/>
    <w:rsid w:val="575E2953"/>
    <w:rsid w:val="576F5366"/>
    <w:rsid w:val="57DF6181"/>
    <w:rsid w:val="59D97CD7"/>
    <w:rsid w:val="59FF688F"/>
    <w:rsid w:val="5AC90A9C"/>
    <w:rsid w:val="5B3D20D1"/>
    <w:rsid w:val="5BDD500D"/>
    <w:rsid w:val="5CA20327"/>
    <w:rsid w:val="5D9A10B1"/>
    <w:rsid w:val="5DBD19BB"/>
    <w:rsid w:val="5E4367F1"/>
    <w:rsid w:val="5E79AC14"/>
    <w:rsid w:val="5EFEEB77"/>
    <w:rsid w:val="5F35BA79"/>
    <w:rsid w:val="5F5D46DA"/>
    <w:rsid w:val="5F7C8020"/>
    <w:rsid w:val="5F987699"/>
    <w:rsid w:val="5FBD114A"/>
    <w:rsid w:val="5FC4240D"/>
    <w:rsid w:val="5FCE623C"/>
    <w:rsid w:val="5FF4B7FE"/>
    <w:rsid w:val="5FFD3110"/>
    <w:rsid w:val="60045FCB"/>
    <w:rsid w:val="60F93706"/>
    <w:rsid w:val="61026F18"/>
    <w:rsid w:val="61F95600"/>
    <w:rsid w:val="62FC065C"/>
    <w:rsid w:val="62FD9A30"/>
    <w:rsid w:val="63E305EB"/>
    <w:rsid w:val="64E83865"/>
    <w:rsid w:val="65062EE9"/>
    <w:rsid w:val="65C42C4B"/>
    <w:rsid w:val="68693605"/>
    <w:rsid w:val="68867395"/>
    <w:rsid w:val="69F08485"/>
    <w:rsid w:val="6B1DBEF8"/>
    <w:rsid w:val="6B434834"/>
    <w:rsid w:val="6BFF5656"/>
    <w:rsid w:val="6C3B8544"/>
    <w:rsid w:val="6CF7A73F"/>
    <w:rsid w:val="6D232547"/>
    <w:rsid w:val="6DAD2242"/>
    <w:rsid w:val="6DDF106B"/>
    <w:rsid w:val="6DFB3EE3"/>
    <w:rsid w:val="6E7EB6F2"/>
    <w:rsid w:val="6EBFA50C"/>
    <w:rsid w:val="6F4930DA"/>
    <w:rsid w:val="6F57B7EE"/>
    <w:rsid w:val="6FFBF7B0"/>
    <w:rsid w:val="6FFEECB5"/>
    <w:rsid w:val="70F94FB1"/>
    <w:rsid w:val="73CBC3ED"/>
    <w:rsid w:val="73F983E7"/>
    <w:rsid w:val="74FD740C"/>
    <w:rsid w:val="74FF97F0"/>
    <w:rsid w:val="75CD3E0A"/>
    <w:rsid w:val="75ED6E6F"/>
    <w:rsid w:val="76B69068"/>
    <w:rsid w:val="76F549BF"/>
    <w:rsid w:val="779EDACB"/>
    <w:rsid w:val="78525878"/>
    <w:rsid w:val="78BDAA3F"/>
    <w:rsid w:val="79DFF650"/>
    <w:rsid w:val="79F407A5"/>
    <w:rsid w:val="7A7F411A"/>
    <w:rsid w:val="7ACF185E"/>
    <w:rsid w:val="7B7618B6"/>
    <w:rsid w:val="7BE6C1B7"/>
    <w:rsid w:val="7BFFB698"/>
    <w:rsid w:val="7C123CE8"/>
    <w:rsid w:val="7CA67423"/>
    <w:rsid w:val="7CBD2D14"/>
    <w:rsid w:val="7CFF6AFD"/>
    <w:rsid w:val="7CFF77E1"/>
    <w:rsid w:val="7D3EAE30"/>
    <w:rsid w:val="7D5E71A0"/>
    <w:rsid w:val="7DF7E741"/>
    <w:rsid w:val="7DFC05A2"/>
    <w:rsid w:val="7DFFB4CA"/>
    <w:rsid w:val="7DFFE09D"/>
    <w:rsid w:val="7EFB7B11"/>
    <w:rsid w:val="7EFEE512"/>
    <w:rsid w:val="7F0D2ACE"/>
    <w:rsid w:val="7F1FF661"/>
    <w:rsid w:val="7F3B1333"/>
    <w:rsid w:val="7F3D0208"/>
    <w:rsid w:val="7FB59461"/>
    <w:rsid w:val="7FD32493"/>
    <w:rsid w:val="7FDB69A9"/>
    <w:rsid w:val="7FDB6B4C"/>
    <w:rsid w:val="7FDF9501"/>
    <w:rsid w:val="7FEB42C2"/>
    <w:rsid w:val="7FECF71A"/>
    <w:rsid w:val="7FF24521"/>
    <w:rsid w:val="7FF53DB0"/>
    <w:rsid w:val="7FF6FE76"/>
    <w:rsid w:val="7FFB2D14"/>
    <w:rsid w:val="7FFB7F24"/>
    <w:rsid w:val="7FFD0C65"/>
    <w:rsid w:val="87AB2AB5"/>
    <w:rsid w:val="87F70FAE"/>
    <w:rsid w:val="8DFD3B1B"/>
    <w:rsid w:val="8E975A86"/>
    <w:rsid w:val="92FB9201"/>
    <w:rsid w:val="96CFA85A"/>
    <w:rsid w:val="96F3D3C7"/>
    <w:rsid w:val="9CF9E864"/>
    <w:rsid w:val="9F7B7345"/>
    <w:rsid w:val="9FDECB6B"/>
    <w:rsid w:val="ABDBBA8B"/>
    <w:rsid w:val="AED37851"/>
    <w:rsid w:val="AEEB6F98"/>
    <w:rsid w:val="AF5E6BDA"/>
    <w:rsid w:val="AF7F3A37"/>
    <w:rsid w:val="AFBDED1F"/>
    <w:rsid w:val="AFFEF4A9"/>
    <w:rsid w:val="B1F868AD"/>
    <w:rsid w:val="B72BCB61"/>
    <w:rsid w:val="B7536F31"/>
    <w:rsid w:val="B9FB1B4B"/>
    <w:rsid w:val="BBF66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FA6481D9-B34E-49D1-884F-D1F1AEE3F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5" w:qFormat="1"/>
    <w:lsdException w:name="annotation text" w:qFormat="1"/>
    <w:lsdException w:name="header" w:qFormat="1"/>
    <w:lsdException w:name="footer" w:qFormat="1"/>
    <w:lsdException w:name="caption" w:semiHidden="1" w:unhideWhenUsed="1" w:qFormat="1"/>
    <w:lsdException w:name="page number" w:qFormat="1"/>
    <w:lsdException w:name="endnote text" w:uiPriority="99" w:unhideWhenUsed="1" w:qFormat="1"/>
    <w:lsdException w:name="Title" w:qFormat="1"/>
    <w:lsdException w:name="Default Paragraph Font" w:uiPriority="1" w:unhideWhenUsed="1" w:qFormat="1"/>
    <w:lsdException w:name="Body Text" w:qFormat="1"/>
    <w:lsdException w:name="Subtitle" w:qFormat="1"/>
    <w:lsdException w:name="Body Text First Indent"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EndnoteText"/>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Text">
    <w:name w:val="EndnoteText"/>
    <w:basedOn w:val="a"/>
    <w:qFormat/>
    <w:rPr>
      <w:rFonts w:ascii="Times New Roman" w:hAnsi="Times New Roman"/>
    </w:rPr>
  </w:style>
  <w:style w:type="paragraph" w:styleId="a3">
    <w:name w:val="Body Text First Indent"/>
    <w:basedOn w:val="a4"/>
    <w:next w:val="a5"/>
    <w:qFormat/>
    <w:pPr>
      <w:ind w:firstLineChars="100" w:firstLine="420"/>
    </w:pPr>
  </w:style>
  <w:style w:type="paragraph" w:styleId="a4">
    <w:name w:val="Body Text"/>
    <w:basedOn w:val="a"/>
    <w:next w:val="5"/>
    <w:qFormat/>
    <w:rPr>
      <w:rFonts w:ascii="Calibri" w:eastAsia="宋体" w:hAnsi="Calibri" w:cs="Times New Roman"/>
    </w:rPr>
  </w:style>
  <w:style w:type="paragraph" w:styleId="5">
    <w:name w:val="toc 5"/>
    <w:basedOn w:val="a"/>
    <w:next w:val="a"/>
    <w:qFormat/>
    <w:pPr>
      <w:spacing w:line="360" w:lineRule="auto"/>
      <w:ind w:leftChars="800" w:left="1680" w:firstLineChars="200" w:firstLine="784"/>
    </w:pPr>
    <w:rPr>
      <w:rFonts w:ascii="等线" w:eastAsia="等线" w:hAnsi="等线"/>
      <w:sz w:val="32"/>
      <w:szCs w:val="22"/>
    </w:rPr>
  </w:style>
  <w:style w:type="paragraph" w:styleId="a5">
    <w:name w:val="Plain Text"/>
    <w:basedOn w:val="a"/>
    <w:qFormat/>
    <w:rPr>
      <w:rFonts w:ascii="宋体" w:hAnsi="Courier New" w:cs="Courier New"/>
      <w:szCs w:val="21"/>
    </w:rPr>
  </w:style>
  <w:style w:type="paragraph" w:styleId="50">
    <w:name w:val="index 5"/>
    <w:basedOn w:val="a"/>
    <w:next w:val="a"/>
    <w:qFormat/>
    <w:pPr>
      <w:ind w:left="1680"/>
    </w:pPr>
    <w:rPr>
      <w:rFonts w:ascii="Calibri" w:eastAsia="宋体" w:hAnsi="Calibri" w:cs="Times New Roman"/>
    </w:rPr>
  </w:style>
  <w:style w:type="paragraph" w:styleId="a6">
    <w:name w:val="annotation text"/>
    <w:basedOn w:val="a"/>
    <w:qFormat/>
    <w:pPr>
      <w:jc w:val="left"/>
    </w:pPr>
  </w:style>
  <w:style w:type="paragraph" w:styleId="a7">
    <w:name w:val="endnote text"/>
    <w:basedOn w:val="a"/>
    <w:next w:val="a4"/>
    <w:uiPriority w:val="99"/>
    <w:unhideWhenUsed/>
    <w:qFormat/>
  </w:style>
  <w:style w:type="paragraph" w:styleId="a8">
    <w:name w:val="Balloon Text"/>
    <w:basedOn w:val="a"/>
    <w:link w:val="a9"/>
    <w:qFormat/>
    <w:rPr>
      <w:sz w:val="18"/>
      <w:szCs w:val="18"/>
    </w:rPr>
  </w:style>
  <w:style w:type="paragraph" w:styleId="aa">
    <w:name w:val="footer"/>
    <w:basedOn w:val="a"/>
    <w:next w:val="50"/>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qFormat/>
    <w:pPr>
      <w:widowControl/>
      <w:spacing w:before="100" w:beforeAutospacing="1" w:after="100" w:afterAutospacing="1"/>
      <w:jc w:val="left"/>
    </w:pPr>
    <w:rPr>
      <w:rFonts w:ascii="宋体" w:hAnsi="宋体" w:cs="宋体"/>
      <w:kern w:val="0"/>
      <w:sz w:val="24"/>
    </w:rPr>
  </w:style>
  <w:style w:type="character" w:styleId="ae">
    <w:name w:val="Strong"/>
    <w:basedOn w:val="a0"/>
    <w:qFormat/>
    <w:rPr>
      <w:b/>
    </w:rPr>
  </w:style>
  <w:style w:type="character" w:styleId="af">
    <w:name w:val="page number"/>
    <w:basedOn w:val="a0"/>
    <w:qFormat/>
  </w:style>
  <w:style w:type="character" w:styleId="af0">
    <w:name w:val="Hyperlink"/>
    <w:basedOn w:val="a0"/>
    <w:qFormat/>
    <w:rPr>
      <w:color w:val="0000FF"/>
      <w:u w:val="single"/>
    </w:r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正  文"/>
    <w:basedOn w:val="a"/>
    <w:next w:val="a"/>
    <w:qFormat/>
    <w:pPr>
      <w:spacing w:line="360" w:lineRule="auto"/>
      <w:ind w:firstLineChars="200" w:firstLine="560"/>
    </w:pPr>
    <w:rPr>
      <w:rFonts w:ascii="宋体" w:hAnsi="宋体" w:cs="仿宋_GB2312"/>
      <w:sz w:val="24"/>
      <w:szCs w:val="28"/>
    </w:rPr>
  </w:style>
  <w:style w:type="paragraph" w:customStyle="1" w:styleId="Default">
    <w:name w:val="Default"/>
    <w:qFormat/>
    <w:pPr>
      <w:widowControl w:val="0"/>
      <w:autoSpaceDE w:val="0"/>
      <w:autoSpaceDN w:val="0"/>
      <w:adjustRightInd w:val="0"/>
    </w:pPr>
    <w:rPr>
      <w:rFonts w:ascii="仿宋_GB2312" w:eastAsia="仿宋_GB2312" w:hAnsi="仿宋_GB2312" w:hint="eastAsia"/>
      <w:color w:val="000000"/>
      <w:sz w:val="24"/>
      <w:szCs w:val="22"/>
    </w:rPr>
  </w:style>
  <w:style w:type="paragraph" w:customStyle="1" w:styleId="Style2">
    <w:name w:val="_Style 2"/>
    <w:basedOn w:val="a"/>
    <w:qFormat/>
    <w:pPr>
      <w:ind w:firstLineChars="200" w:firstLine="420"/>
    </w:pPr>
  </w:style>
  <w:style w:type="character" w:customStyle="1" w:styleId="font11">
    <w:name w:val="font11"/>
    <w:basedOn w:val="a0"/>
    <w:qFormat/>
    <w:rPr>
      <w:rFonts w:ascii="仿宋_GB2312" w:eastAsia="仿宋_GB2312" w:cs="仿宋_GB2312" w:hint="eastAsia"/>
      <w:color w:val="000000"/>
      <w:sz w:val="28"/>
      <w:szCs w:val="28"/>
      <w:u w:val="none"/>
    </w:rPr>
  </w:style>
  <w:style w:type="character" w:customStyle="1" w:styleId="font01">
    <w:name w:val="font01"/>
    <w:basedOn w:val="a0"/>
    <w:qFormat/>
    <w:rPr>
      <w:rFonts w:ascii="Calibri" w:hAnsi="Calibri" w:cs="Calibri"/>
      <w:color w:val="000000"/>
      <w:sz w:val="28"/>
      <w:szCs w:val="28"/>
      <w:u w:val="none"/>
    </w:rPr>
  </w:style>
  <w:style w:type="paragraph" w:customStyle="1" w:styleId="10">
    <w:name w:val="列表段落1"/>
    <w:basedOn w:val="a"/>
    <w:qFormat/>
    <w:pPr>
      <w:ind w:firstLineChars="200" w:firstLine="420"/>
    </w:pPr>
    <w:rPr>
      <w:rFonts w:ascii="宋体" w:hAnsi="宋体"/>
      <w:szCs w:val="22"/>
    </w:rPr>
  </w:style>
  <w:style w:type="character" w:customStyle="1" w:styleId="a9">
    <w:name w:val="批注框文本 字符"/>
    <w:basedOn w:val="a0"/>
    <w:link w:val="a8"/>
    <w:qFormat/>
    <w:rPr>
      <w:rFonts w:asciiTheme="minorHAnsi" w:eastAsiaTheme="minorEastAsia" w:hAnsiTheme="minorHAnsi" w:cstheme="minorBidi"/>
      <w:kern w:val="2"/>
      <w:sz w:val="18"/>
      <w:szCs w:val="18"/>
    </w:rPr>
  </w:style>
  <w:style w:type="character" w:customStyle="1" w:styleId="ac">
    <w:name w:val="页眉 字符"/>
    <w:basedOn w:val="a0"/>
    <w:link w:val="ab"/>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956</Words>
  <Characters>5453</Characters>
  <Application>Microsoft Office Word</Application>
  <DocSecurity>0</DocSecurity>
  <Lines>45</Lines>
  <Paragraphs>12</Paragraphs>
  <ScaleCrop>false</ScaleCrop>
  <Company>Home</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lenovo-kl</dc:creator>
  <cp:lastModifiedBy>Administrator</cp:lastModifiedBy>
  <cp:revision>2</cp:revision>
  <cp:lastPrinted>2026-06-12T03:26:00Z</cp:lastPrinted>
  <dcterms:created xsi:type="dcterms:W3CDTF">2026-08-14T14:03:00Z</dcterms:created>
  <dcterms:modified xsi:type="dcterms:W3CDTF">2026-08-14T14:03:00Z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